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tabs>
          <w:tab w:val="right" w:pos="9978"/>
        </w:tabs>
        <w:spacing w:after="0" w:line="290" w:lineRule="exact"/>
        <w:jc w:val="right"/>
        <w:rPr>
          <w:rFonts w:ascii="Marianne" w:hAnsi="Marianne"/>
          <w:b/>
          <w:bCs/>
        </w:rPr>
      </w:pPr>
      <w:r>
        <w:tab/>
      </w:r>
      <w:r>
        <w:rPr>
          <w:rFonts w:ascii="Marianne" w:hAnsi="Marianne"/>
          <w:b/>
          <w:bCs/>
        </w:rPr>
        <w:t>Direction générale</w:t>
      </w:r>
    </w:p>
    <w:p>
      <w:pPr>
        <w:tabs>
          <w:tab w:val="right" w:pos="9978"/>
        </w:tabs>
        <w:spacing w:after="0" w:line="290" w:lineRule="exact"/>
        <w:jc w:val="right"/>
        <w:rPr>
          <w:rFonts w:ascii="Marianne" w:hAnsi="Marianne"/>
          <w:b/>
          <w:bCs/>
        </w:rPr>
      </w:pPr>
      <w:proofErr w:type="gramStart"/>
      <w:r>
        <w:rPr>
          <w:rFonts w:ascii="Marianne" w:hAnsi="Marianne"/>
          <w:b/>
          <w:bCs/>
        </w:rPr>
        <w:t>de</w:t>
      </w:r>
      <w:proofErr w:type="gramEnd"/>
      <w:r>
        <w:rPr>
          <w:rFonts w:ascii="Marianne" w:hAnsi="Marianne"/>
          <w:b/>
          <w:bCs/>
        </w:rPr>
        <w:t xml:space="preserve"> l’administration et</w:t>
      </w:r>
    </w:p>
    <w:p>
      <w:pPr>
        <w:tabs>
          <w:tab w:val="right" w:pos="9978"/>
        </w:tabs>
        <w:spacing w:after="0" w:line="290" w:lineRule="exact"/>
        <w:jc w:val="right"/>
        <w:rPr>
          <w:rFonts w:ascii="Marianne" w:hAnsi="Marianne"/>
          <w:b/>
          <w:bCs/>
        </w:rPr>
      </w:pPr>
      <w:proofErr w:type="gramStart"/>
      <w:r>
        <w:rPr>
          <w:rFonts w:ascii="Marianne" w:hAnsi="Marianne"/>
          <w:b/>
          <w:bCs/>
        </w:rPr>
        <w:t>de</w:t>
      </w:r>
      <w:proofErr w:type="gramEnd"/>
      <w:r>
        <w:rPr>
          <w:rFonts w:ascii="Marianne" w:hAnsi="Marianne"/>
          <w:b/>
          <w:bCs/>
        </w:rPr>
        <w:t xml:space="preserve"> la fonction publique</w:t>
      </w:r>
    </w:p>
    <w:p>
      <w:pPr>
        <w:tabs>
          <w:tab w:val="right" w:pos="9978"/>
        </w:tabs>
      </w:pPr>
    </w:p>
    <w:p>
      <w:pPr>
        <w:tabs>
          <w:tab w:val="right" w:pos="9978"/>
        </w:tabs>
      </w:pPr>
    </w:p>
    <w:p>
      <w:pPr>
        <w:tabs>
          <w:tab w:val="right" w:pos="9978"/>
        </w:tabs>
      </w:pPr>
    </w:p>
    <w:p>
      <w:pPr>
        <w:tabs>
          <w:tab w:val="right" w:pos="9978"/>
        </w:tabs>
      </w:pPr>
    </w:p>
    <w:p>
      <w:pPr>
        <w:tabs>
          <w:tab w:val="right" w:pos="9978"/>
        </w:tabs>
        <w:rPr>
          <w:rFonts w:ascii="Marianne" w:hAnsi="Marianne"/>
          <w:sz w:val="20"/>
          <w:szCs w:val="20"/>
        </w:rPr>
      </w:pPr>
    </w:p>
    <w:p>
      <w:pPr>
        <w:jc w:val="center"/>
        <w:rPr>
          <w:rFonts w:ascii="Marianne" w:hAnsi="Marianne"/>
          <w:b/>
          <w:bCs/>
        </w:rPr>
      </w:pPr>
      <w:r>
        <w:rPr>
          <w:rFonts w:ascii="Marianne" w:hAnsi="Marianne"/>
          <w:b/>
          <w:bCs/>
        </w:rPr>
        <w:t>CONVENTION DE MANDAT</w:t>
      </w:r>
    </w:p>
    <w:p>
      <w:pPr>
        <w:jc w:val="center"/>
        <w:rPr>
          <w:rFonts w:ascii="Marianne" w:hAnsi="Marianne"/>
          <w:b/>
          <w:bCs/>
        </w:rPr>
      </w:pPr>
      <w:r>
        <w:rPr>
          <w:rFonts w:ascii="Marianne" w:hAnsi="Marianne"/>
          <w:b/>
          <w:bCs/>
        </w:rPr>
        <w:t>relative au marché de gestion de la prestation interministérielle d’action sociale « d’Aide à l’Installation des Personnels de l’Etat (AIP) »</w:t>
      </w:r>
    </w:p>
    <w:p>
      <w:pPr>
        <w:spacing w:before="100" w:beforeAutospacing="1" w:after="119"/>
        <w:jc w:val="both"/>
        <w:rPr>
          <w:rFonts w:ascii="Marianne" w:hAnsi="Marianne"/>
          <w:color w:val="000000"/>
          <w:sz w:val="20"/>
          <w:szCs w:val="20"/>
          <w:lang w:eastAsia="fr-FR"/>
        </w:rPr>
      </w:pPr>
    </w:p>
    <w:p>
      <w:pPr>
        <w:spacing w:before="100" w:beforeAutospacing="1" w:after="119"/>
        <w:jc w:val="both"/>
        <w:rPr>
          <w:rFonts w:ascii="Marianne" w:hAnsi="Marianne"/>
          <w:color w:val="000000"/>
          <w:sz w:val="20"/>
          <w:szCs w:val="20"/>
          <w:lang w:eastAsia="fr-FR"/>
        </w:rPr>
      </w:pPr>
      <w:r>
        <w:rPr>
          <w:rFonts w:ascii="Marianne" w:hAnsi="Marianne"/>
          <w:color w:val="000000"/>
          <w:sz w:val="20"/>
          <w:szCs w:val="20"/>
          <w:lang w:eastAsia="fr-FR"/>
        </w:rPr>
        <w:t>Vu la loi n°2014-1545 du 20 décembre 2014 relative à la simplification de la vie des entreprises, notamment son article 40 ;</w:t>
      </w:r>
    </w:p>
    <w:p>
      <w:pPr>
        <w:spacing w:before="100" w:beforeAutospacing="1" w:after="119"/>
        <w:jc w:val="both"/>
        <w:rPr>
          <w:rFonts w:ascii="Marianne" w:hAnsi="Marianne"/>
          <w:color w:val="000000"/>
          <w:sz w:val="20"/>
          <w:szCs w:val="20"/>
          <w:lang w:eastAsia="fr-FR"/>
        </w:rPr>
      </w:pPr>
      <w:r>
        <w:rPr>
          <w:rFonts w:ascii="Marianne" w:hAnsi="Marianne"/>
          <w:color w:val="000000"/>
          <w:sz w:val="20"/>
          <w:szCs w:val="20"/>
          <w:lang w:eastAsia="fr-FR"/>
        </w:rPr>
        <w:t>Vu la circulaire du 21 novembre 2016 relative à la mise en œuvre de l’action sociale interministérielle dans les collectivités d’outre-mer ;</w:t>
      </w:r>
    </w:p>
    <w:p>
      <w:pPr>
        <w:spacing w:before="100" w:beforeAutospacing="1" w:after="119"/>
        <w:jc w:val="both"/>
        <w:rPr>
          <w:rFonts w:ascii="Marianne" w:hAnsi="Marianne"/>
          <w:color w:val="000000"/>
          <w:sz w:val="20"/>
          <w:szCs w:val="20"/>
          <w:lang w:eastAsia="fr-FR"/>
        </w:rPr>
      </w:pPr>
      <w:r>
        <w:rPr>
          <w:rFonts w:ascii="Marianne" w:hAnsi="Marianne"/>
          <w:color w:val="000000"/>
          <w:sz w:val="20"/>
          <w:szCs w:val="20"/>
          <w:lang w:eastAsia="fr-FR"/>
        </w:rPr>
        <w:t>Vu le décret n°2017-380 du 22 mars 2017 portant dispositions relatives aux conventions de mandat en application du III de l’article 40 de la loi n°2014-1545 du 20 décembre 2014 relative à la simplification de la vie des entreprises ;</w:t>
      </w:r>
    </w:p>
    <w:p>
      <w:pPr>
        <w:spacing w:before="100" w:beforeAutospacing="1" w:after="119"/>
        <w:jc w:val="both"/>
        <w:rPr>
          <w:rFonts w:ascii="Marianne" w:hAnsi="Marianne"/>
          <w:color w:val="000000"/>
          <w:sz w:val="20"/>
          <w:szCs w:val="20"/>
          <w:lang w:eastAsia="fr-FR"/>
        </w:rPr>
      </w:pPr>
      <w:r>
        <w:rPr>
          <w:rFonts w:ascii="Marianne" w:hAnsi="Marianne"/>
          <w:color w:val="000000"/>
          <w:sz w:val="20"/>
          <w:szCs w:val="20"/>
          <w:lang w:eastAsia="fr-FR"/>
        </w:rPr>
        <w:t>Vu la circulaire du 11 août 2023 relative à l'aide à l'installation des personnels de l'État ;</w:t>
      </w:r>
    </w:p>
    <w:p>
      <w:pPr>
        <w:spacing w:before="100" w:beforeAutospacing="1" w:after="119"/>
        <w:jc w:val="both"/>
        <w:rPr>
          <w:rFonts w:ascii="Marianne" w:hAnsi="Marianne"/>
          <w:color w:val="000000"/>
          <w:sz w:val="20"/>
          <w:szCs w:val="20"/>
          <w:lang w:eastAsia="fr-FR"/>
        </w:rPr>
      </w:pPr>
      <w:r>
        <w:rPr>
          <w:rFonts w:ascii="Marianne" w:hAnsi="Marianne"/>
          <w:color w:val="000000"/>
          <w:sz w:val="20"/>
          <w:szCs w:val="20"/>
          <w:highlight w:val="lightGray"/>
          <w:lang w:eastAsia="fr-FR"/>
        </w:rPr>
        <w:t xml:space="preserve">Vu l’avis conforme du comptable </w:t>
      </w:r>
      <w:r>
        <w:rPr>
          <w:rFonts w:ascii="Marianne" w:hAnsi="Marianne"/>
          <w:sz w:val="20"/>
          <w:szCs w:val="20"/>
          <w:highlight w:val="lightGray"/>
          <w:lang w:eastAsia="fr-FR"/>
        </w:rPr>
        <w:t>du XX/XX/XXXX.</w:t>
      </w:r>
    </w:p>
    <w:p>
      <w:pPr>
        <w:spacing w:before="480" w:after="480"/>
        <w:rPr>
          <w:rFonts w:ascii="Marianne" w:hAnsi="Marianne"/>
          <w:b/>
          <w:bCs/>
          <w:sz w:val="20"/>
          <w:szCs w:val="20"/>
        </w:rPr>
      </w:pPr>
      <w:r>
        <w:rPr>
          <w:rFonts w:ascii="Marianne" w:hAnsi="Marianne"/>
          <w:b/>
          <w:bCs/>
          <w:sz w:val="20"/>
          <w:szCs w:val="20"/>
        </w:rPr>
        <w:t>ENTRE</w:t>
      </w:r>
    </w:p>
    <w:p>
      <w:pPr>
        <w:spacing w:before="240" w:after="120"/>
        <w:jc w:val="both"/>
        <w:rPr>
          <w:rFonts w:ascii="Marianne" w:hAnsi="Marianne"/>
          <w:bCs/>
          <w:sz w:val="20"/>
          <w:szCs w:val="20"/>
        </w:rPr>
      </w:pPr>
      <w:r>
        <w:rPr>
          <w:rFonts w:ascii="Marianne" w:hAnsi="Marianne"/>
          <w:bCs/>
          <w:sz w:val="20"/>
          <w:szCs w:val="20"/>
        </w:rPr>
        <w:t>La Direction Générale de l’Administration et de la Fonction Publique, représentée par Monsieur MELMOUX-EUDE, Directeur Général</w:t>
      </w:r>
    </w:p>
    <w:p>
      <w:pPr>
        <w:spacing w:before="240" w:after="120"/>
        <w:jc w:val="both"/>
        <w:rPr>
          <w:rFonts w:ascii="Marianne" w:hAnsi="Marianne"/>
          <w:bCs/>
          <w:sz w:val="20"/>
          <w:szCs w:val="20"/>
        </w:rPr>
      </w:pPr>
      <w:proofErr w:type="gramStart"/>
      <w:r>
        <w:rPr>
          <w:rFonts w:ascii="Marianne" w:hAnsi="Marianne"/>
          <w:bCs/>
          <w:sz w:val="20"/>
          <w:szCs w:val="20"/>
        </w:rPr>
        <w:t>ci</w:t>
      </w:r>
      <w:proofErr w:type="gramEnd"/>
      <w:r>
        <w:rPr>
          <w:rFonts w:ascii="Marianne" w:hAnsi="Marianne"/>
          <w:bCs/>
          <w:sz w:val="20"/>
          <w:szCs w:val="20"/>
        </w:rPr>
        <w:t>-après dénommée la « DGAFP » ou le « Mandant »</w:t>
      </w:r>
    </w:p>
    <w:p>
      <w:pPr>
        <w:spacing w:before="480" w:after="120"/>
        <w:jc w:val="both"/>
        <w:rPr>
          <w:rFonts w:ascii="Marianne" w:hAnsi="Marianne"/>
          <w:b/>
          <w:bCs/>
          <w:sz w:val="20"/>
          <w:szCs w:val="20"/>
        </w:rPr>
      </w:pPr>
      <w:r>
        <w:rPr>
          <w:rFonts w:ascii="Marianne" w:hAnsi="Marianne"/>
          <w:b/>
          <w:bCs/>
          <w:sz w:val="20"/>
          <w:szCs w:val="20"/>
        </w:rPr>
        <w:t>ET</w:t>
      </w:r>
    </w:p>
    <w:p>
      <w:pPr>
        <w:spacing w:before="240" w:after="120"/>
        <w:jc w:val="both"/>
        <w:rPr>
          <w:rFonts w:ascii="Marianne" w:hAnsi="Marianne"/>
          <w:bCs/>
          <w:sz w:val="20"/>
          <w:szCs w:val="20"/>
          <w:highlight w:val="lightGray"/>
        </w:rPr>
      </w:pPr>
      <w:r>
        <w:rPr>
          <w:rFonts w:ascii="Marianne" w:hAnsi="Marianne"/>
          <w:bCs/>
          <w:sz w:val="20"/>
          <w:szCs w:val="20"/>
          <w:highlight w:val="lightGray"/>
        </w:rPr>
        <w:t xml:space="preserve">La société XX, société xx au capital de xx euros, immatriculée au registre du commerce et des sociétés de XXX sous le numéro xx, ayant son siège social sis xx, représentée par xx, </w:t>
      </w:r>
    </w:p>
    <w:p>
      <w:pPr>
        <w:spacing w:before="240" w:after="120"/>
        <w:jc w:val="both"/>
        <w:rPr>
          <w:rFonts w:ascii="Marianne" w:hAnsi="Marianne"/>
          <w:sz w:val="20"/>
          <w:szCs w:val="20"/>
        </w:rPr>
      </w:pPr>
      <w:proofErr w:type="gramStart"/>
      <w:r>
        <w:rPr>
          <w:rFonts w:ascii="Marianne" w:hAnsi="Marianne"/>
          <w:sz w:val="20"/>
          <w:szCs w:val="20"/>
          <w:highlight w:val="lightGray"/>
        </w:rPr>
        <w:t>ci</w:t>
      </w:r>
      <w:proofErr w:type="gramEnd"/>
      <w:r>
        <w:rPr>
          <w:rFonts w:ascii="Marianne" w:hAnsi="Marianne"/>
          <w:sz w:val="20"/>
          <w:szCs w:val="20"/>
          <w:highlight w:val="lightGray"/>
        </w:rPr>
        <w:t>-après dénommée « le mandataire »,</w:t>
      </w:r>
    </w:p>
    <w:p>
      <w:pPr>
        <w:spacing w:after="636" w:line="342" w:lineRule="auto"/>
        <w:ind w:left="137"/>
        <w:jc w:val="center"/>
        <w:rPr>
          <w:rFonts w:ascii="Marianne" w:hAnsi="Marianne"/>
          <w:b/>
          <w:bCs/>
          <w:sz w:val="20"/>
          <w:szCs w:val="20"/>
        </w:rPr>
      </w:pPr>
      <w:r>
        <w:rPr>
          <w:rFonts w:ascii="Marianne" w:hAnsi="Marianne"/>
          <w:b/>
          <w:bCs/>
          <w:sz w:val="20"/>
          <w:szCs w:val="20"/>
        </w:rPr>
        <w:t>IL A ETE EXPOSE CE QUI SUIT</w:t>
      </w:r>
    </w:p>
    <w:p>
      <w:pPr>
        <w:spacing w:after="636" w:line="342" w:lineRule="auto"/>
        <w:ind w:left="137"/>
        <w:rPr>
          <w:rFonts w:ascii="Marianne" w:hAnsi="Marianne"/>
          <w:b/>
          <w:bCs/>
          <w:sz w:val="20"/>
          <w:szCs w:val="20"/>
        </w:rPr>
      </w:pPr>
      <w:r>
        <w:rPr>
          <w:rFonts w:ascii="Marianne" w:hAnsi="Marianne"/>
          <w:b/>
          <w:bCs/>
          <w:sz w:val="20"/>
          <w:szCs w:val="20"/>
          <w:u w:val="single"/>
        </w:rPr>
        <w:t>PREAMBULE</w:t>
      </w:r>
    </w:p>
    <w:p>
      <w:pPr>
        <w:tabs>
          <w:tab w:val="left" w:pos="-851"/>
        </w:tabs>
        <w:spacing w:after="240"/>
        <w:ind w:hanging="6"/>
        <w:jc w:val="both"/>
        <w:rPr>
          <w:rFonts w:ascii="Marianne" w:eastAsia="Arial" w:hAnsi="Marianne" w:cs="Arial"/>
          <w:color w:val="000000"/>
          <w:sz w:val="20"/>
          <w:szCs w:val="20"/>
        </w:rPr>
      </w:pPr>
      <w:r>
        <w:rPr>
          <w:rFonts w:ascii="Marianne" w:eastAsia="Arial" w:hAnsi="Marianne" w:cs="Arial"/>
          <w:color w:val="000000"/>
          <w:sz w:val="20"/>
          <w:szCs w:val="20"/>
        </w:rPr>
        <w:t xml:space="preserve">Afin de faciliter l’accès au logement locatif de certains de ses agents, l’État employeur a mis en place l’Aide à l’Installation des Personnels de l’État (AIP) qui permet de prendre en charge une partie des premières dépenses rencontrées lors de l’installation. </w:t>
      </w:r>
    </w:p>
    <w:p>
      <w:pPr>
        <w:spacing w:before="240" w:after="240"/>
        <w:jc w:val="both"/>
        <w:rPr>
          <w:rFonts w:ascii="Marianne" w:eastAsia="Arial" w:hAnsi="Marianne" w:cs="Arial"/>
          <w:color w:val="000000"/>
          <w:sz w:val="20"/>
          <w:szCs w:val="20"/>
        </w:rPr>
      </w:pPr>
      <w:r>
        <w:rPr>
          <w:rFonts w:ascii="Marianne" w:eastAsia="Arial" w:hAnsi="Marianne" w:cs="Arial"/>
          <w:color w:val="000000"/>
          <w:sz w:val="20"/>
          <w:szCs w:val="20"/>
        </w:rPr>
        <w:t>Cette prestation interministérielle d’action sociale, qui prend la forme d’une aide financière non remboursable, dont le montant plafond varie selon la zone d’affectation du Demandeur, ou sa commune de résidence, est destinée à contribuer à la prise en charge, dans le cadre d’une location vide ou meublée, des dépenses réellement engagées par l’agent au titre, notamment, du premier mois de loyer. Les conditions d’attribution sont précisées par les circulaires TFPF2321365C du 11 août 2023 relative à l'aide à l'installation des personnels de l'État et la circulaire RDFF1633604C du 21 novembre 2016 relative à la mise en œuvre de l’action sociale interministérielle dans les collectivités d’outre-mer.</w:t>
      </w:r>
    </w:p>
    <w:p>
      <w:pPr>
        <w:spacing w:before="240"/>
        <w:jc w:val="both"/>
        <w:rPr>
          <w:rFonts w:ascii="Marianne" w:eastAsia="Arial" w:hAnsi="Marianne" w:cs="Arial"/>
          <w:color w:val="000000"/>
          <w:sz w:val="20"/>
          <w:szCs w:val="20"/>
        </w:rPr>
      </w:pPr>
      <w:r>
        <w:rPr>
          <w:rFonts w:ascii="Marianne" w:eastAsia="Arial" w:hAnsi="Marianne" w:cs="Arial"/>
          <w:color w:val="000000"/>
          <w:sz w:val="20"/>
          <w:szCs w:val="20"/>
        </w:rPr>
        <w:t>L’État entend confier à un prestataire extérieur la gestion de ce dispositif, la DGAFP se concentrant sur ses missions d’élaboration et de pilotage des politiques d’action sociale.</w:t>
      </w:r>
    </w:p>
    <w:p>
      <w:pPr>
        <w:jc w:val="both"/>
        <w:rPr>
          <w:rFonts w:ascii="Marianne" w:hAnsi="Marianne"/>
          <w:sz w:val="20"/>
          <w:szCs w:val="20"/>
        </w:rPr>
      </w:pPr>
      <w:r>
        <w:rPr>
          <w:rFonts w:ascii="Marianne" w:hAnsi="Marianne"/>
          <w:sz w:val="20"/>
          <w:szCs w:val="20"/>
        </w:rPr>
        <w:t xml:space="preserve">Une gestion en interne ne semble pas appropriée car elle mobiliserait au minimum un nombre de 4 ETPT pour les opérations de réception des demandes, d’instruction, d’assistance multicanal (téléphone, courrier, internet) et de suivi des dossiers. </w:t>
      </w:r>
    </w:p>
    <w:p>
      <w:pPr>
        <w:jc w:val="both"/>
        <w:rPr>
          <w:rFonts w:ascii="Marianne" w:hAnsi="Marianne"/>
          <w:sz w:val="20"/>
          <w:szCs w:val="20"/>
        </w:rPr>
      </w:pPr>
      <w:r>
        <w:rPr>
          <w:rFonts w:ascii="Marianne" w:hAnsi="Marianne"/>
          <w:sz w:val="20"/>
          <w:szCs w:val="20"/>
        </w:rPr>
        <w:t>A titre indicatif, le montant total des versements effectués en 2025 à l’opérateur au titre des aides versées au profit des agents de l’État est de l’ordre de 12 M€ TTC, équivalent à un montant moyen d’aide par Bénéficiaire d’environ 1 150 €. Au titre de l’année 2025, 24 000 dossiers de demandes ont été traités et ont donné lieu au versement de l’Aide pour 12 000 bénéficiaires.</w:t>
      </w:r>
    </w:p>
    <w:p>
      <w:pPr>
        <w:spacing w:after="240"/>
        <w:jc w:val="both"/>
        <w:rPr>
          <w:rFonts w:ascii="Marianne" w:hAnsi="Marianne"/>
          <w:sz w:val="20"/>
          <w:szCs w:val="20"/>
        </w:rPr>
      </w:pPr>
      <w:r>
        <w:rPr>
          <w:rFonts w:ascii="Marianne" w:hAnsi="Marianne"/>
          <w:sz w:val="20"/>
          <w:szCs w:val="20"/>
        </w:rPr>
        <w:t xml:space="preserve">De plus, dans le cadre du marché, le Titulaire du marché est chargé des missions d’information destinée aux agents de l’Etat sur les conditions d’attribution mais aussi sur l’avancement des dossiers. Des ressources supplémentaires sont mobilisées, de manière ponctuelle, pour assurer les fonctions support (coordination de projet et suivi d’activité, comptabilité et facturation, contrôle de gestion et rédaction du rapport au commissaire aux comptes, maintenance logicielle). </w:t>
      </w:r>
    </w:p>
    <w:p>
      <w:pPr>
        <w:spacing w:before="240" w:after="240"/>
        <w:jc w:val="both"/>
        <w:rPr>
          <w:rFonts w:ascii="Marianne" w:eastAsia="Arial" w:hAnsi="Marianne" w:cs="Arial"/>
          <w:color w:val="000000"/>
          <w:sz w:val="20"/>
          <w:szCs w:val="20"/>
        </w:rPr>
      </w:pPr>
      <w:r>
        <w:rPr>
          <w:rFonts w:ascii="Marianne" w:eastAsia="Arial" w:hAnsi="Marianne" w:cs="Arial"/>
          <w:color w:val="000000"/>
          <w:sz w:val="20"/>
          <w:szCs w:val="20"/>
        </w:rPr>
        <w:t xml:space="preserve">Dans ce cadre, la DGAFP a établi un marché précisant, dans son cahier des charges, les modalités d’exécution des prestations et de financement de l’aide. </w:t>
      </w:r>
    </w:p>
    <w:p>
      <w:pPr>
        <w:spacing w:before="240" w:after="240"/>
        <w:jc w:val="both"/>
        <w:rPr>
          <w:rFonts w:ascii="Marianne" w:hAnsi="Marianne"/>
          <w:b/>
          <w:bCs/>
          <w:sz w:val="20"/>
          <w:szCs w:val="20"/>
          <w:u w:val="single"/>
        </w:rPr>
      </w:pPr>
    </w:p>
    <w:p>
      <w:pPr>
        <w:spacing w:before="240" w:after="240"/>
        <w:jc w:val="both"/>
        <w:rPr>
          <w:rFonts w:ascii="Marianne" w:hAnsi="Marianne"/>
          <w:b/>
          <w:bCs/>
          <w:sz w:val="20"/>
          <w:szCs w:val="20"/>
          <w:u w:val="single"/>
        </w:rPr>
      </w:pPr>
      <w:r>
        <w:rPr>
          <w:rFonts w:ascii="Marianne" w:hAnsi="Marianne"/>
          <w:b/>
          <w:bCs/>
          <w:sz w:val="20"/>
          <w:szCs w:val="20"/>
          <w:u w:val="single"/>
        </w:rPr>
        <w:t>ARTICLE 1 – OBJET DE LA CONVENTION</w:t>
      </w:r>
    </w:p>
    <w:p>
      <w:pPr>
        <w:spacing w:before="240" w:after="240"/>
        <w:jc w:val="both"/>
        <w:rPr>
          <w:rFonts w:ascii="Marianne" w:hAnsi="Marianne"/>
          <w:bCs/>
          <w:sz w:val="20"/>
          <w:szCs w:val="20"/>
        </w:rPr>
      </w:pPr>
      <w:r>
        <w:rPr>
          <w:rFonts w:ascii="Marianne" w:hAnsi="Marianne"/>
          <w:bCs/>
          <w:sz w:val="20"/>
          <w:szCs w:val="20"/>
        </w:rPr>
        <w:t>La présente convention a pour objet de définir les modalités de gestion des fonds publics versés par la DGAFP pour le financement de l’Aide à l’Installation des Personnels de l’Etat au bénéfice de ses agents ainsi que les obligations du Titulaire du marché et de la DGAFP au regard de la réglementation susvisée.</w:t>
      </w:r>
    </w:p>
    <w:p>
      <w:pPr>
        <w:spacing w:before="240" w:after="240"/>
        <w:jc w:val="both"/>
        <w:rPr>
          <w:rFonts w:ascii="Marianne" w:hAnsi="Marianne"/>
          <w:bCs/>
          <w:sz w:val="20"/>
          <w:szCs w:val="20"/>
        </w:rPr>
      </w:pPr>
      <w:r>
        <w:rPr>
          <w:rFonts w:ascii="Marianne" w:hAnsi="Marianne"/>
          <w:bCs/>
          <w:sz w:val="20"/>
          <w:szCs w:val="20"/>
        </w:rPr>
        <w:t>Les crédits versés ne peuvent en aucun cas faire l’objet de placements financiers et devront être exclusivement consacrés au paiement de l’AIP.</w:t>
      </w:r>
    </w:p>
    <w:p>
      <w:pPr>
        <w:spacing w:before="240" w:after="240"/>
        <w:jc w:val="both"/>
        <w:rPr>
          <w:rFonts w:ascii="Marianne" w:hAnsi="Marianne"/>
          <w:b/>
          <w:bCs/>
          <w:sz w:val="20"/>
          <w:szCs w:val="20"/>
          <w:u w:val="single"/>
        </w:rPr>
      </w:pPr>
      <w:r>
        <w:rPr>
          <w:rFonts w:ascii="Marianne" w:hAnsi="Marianne"/>
          <w:b/>
          <w:bCs/>
          <w:sz w:val="20"/>
          <w:szCs w:val="20"/>
          <w:u w:val="single"/>
        </w:rPr>
        <w:t>ARTICLE 2 – DUREE DE LA CONVENTION</w:t>
      </w:r>
    </w:p>
    <w:p>
      <w:pPr>
        <w:spacing w:before="240" w:after="240"/>
        <w:jc w:val="both"/>
        <w:rPr>
          <w:rFonts w:ascii="Marianne" w:hAnsi="Marianne"/>
          <w:bCs/>
          <w:sz w:val="20"/>
          <w:szCs w:val="20"/>
        </w:rPr>
      </w:pPr>
      <w:r>
        <w:rPr>
          <w:rFonts w:ascii="Marianne" w:hAnsi="Marianne"/>
          <w:bCs/>
          <w:sz w:val="20"/>
          <w:szCs w:val="20"/>
        </w:rPr>
        <w:t xml:space="preserve">Le présent mandat est attribué au Titulaire pour une période maximale de 4 ans, </w:t>
      </w:r>
      <w:r>
        <w:rPr>
          <w:rFonts w:ascii="Marianne" w:hAnsi="Marianne"/>
          <w:bCs/>
          <w:sz w:val="20"/>
          <w:szCs w:val="20"/>
        </w:rPr>
        <w:t>courant du 1</w:t>
      </w:r>
      <w:r>
        <w:rPr>
          <w:rFonts w:ascii="Marianne" w:hAnsi="Marianne"/>
          <w:bCs/>
          <w:sz w:val="20"/>
          <w:szCs w:val="20"/>
          <w:vertAlign w:val="superscript"/>
        </w:rPr>
        <w:t>er</w:t>
      </w:r>
      <w:r>
        <w:rPr>
          <w:rFonts w:ascii="Marianne" w:hAnsi="Marianne"/>
          <w:bCs/>
          <w:sz w:val="20"/>
          <w:szCs w:val="20"/>
        </w:rPr>
        <w:t xml:space="preserve"> juin 2026, date de début de la période d’Exploitation à la fin du marché, périodes de reconduction incluses.</w:t>
      </w:r>
    </w:p>
    <w:p>
      <w:pPr>
        <w:spacing w:before="240" w:after="240"/>
        <w:jc w:val="both"/>
        <w:rPr>
          <w:rFonts w:ascii="Marianne" w:hAnsi="Marianne"/>
          <w:bCs/>
          <w:sz w:val="20"/>
          <w:szCs w:val="20"/>
        </w:rPr>
      </w:pPr>
      <w:r>
        <w:rPr>
          <w:rFonts w:ascii="Marianne" w:hAnsi="Marianne"/>
          <w:bCs/>
          <w:sz w:val="20"/>
          <w:szCs w:val="20"/>
        </w:rPr>
        <w:t>Le mandat pourra toutefois être résilié dans les conditions prévues à l’article 8 ci-après.</w:t>
      </w:r>
    </w:p>
    <w:p>
      <w:pPr>
        <w:spacing w:before="240" w:after="240"/>
        <w:jc w:val="both"/>
        <w:rPr>
          <w:rFonts w:ascii="Marianne" w:hAnsi="Marianne"/>
          <w:b/>
          <w:bCs/>
          <w:sz w:val="20"/>
          <w:szCs w:val="20"/>
          <w:u w:val="single"/>
        </w:rPr>
      </w:pPr>
      <w:r>
        <w:rPr>
          <w:rFonts w:ascii="Marianne" w:hAnsi="Marianne"/>
          <w:b/>
          <w:bCs/>
          <w:sz w:val="20"/>
          <w:szCs w:val="20"/>
          <w:u w:val="single"/>
        </w:rPr>
        <w:t>ARTICLE 3 – MODALITES DE VERSEMENT DES BESOINS DE FINANCEMENT DE L’AIP</w:t>
      </w:r>
    </w:p>
    <w:p>
      <w:pPr>
        <w:spacing w:before="240" w:after="240"/>
        <w:jc w:val="both"/>
        <w:rPr>
          <w:rFonts w:ascii="Marianne" w:hAnsi="Marianne"/>
          <w:bCs/>
          <w:sz w:val="20"/>
          <w:szCs w:val="20"/>
        </w:rPr>
      </w:pPr>
      <w:r>
        <w:rPr>
          <w:rFonts w:ascii="Marianne" w:hAnsi="Marianne"/>
          <w:bCs/>
          <w:sz w:val="20"/>
          <w:szCs w:val="20"/>
        </w:rPr>
        <w:t>Les modalités de versement au Mandataire des besoins de financement de l’AIP sont indiquées aux paragraphes. 3.3, 4.2 et 4.5 du C.C.T.P.</w:t>
      </w:r>
    </w:p>
    <w:p>
      <w:pPr>
        <w:spacing w:before="240" w:after="240"/>
        <w:jc w:val="both"/>
        <w:rPr>
          <w:rFonts w:ascii="Marianne" w:hAnsi="Marianne"/>
          <w:bCs/>
          <w:sz w:val="20"/>
          <w:szCs w:val="20"/>
        </w:rPr>
      </w:pPr>
      <w:r>
        <w:rPr>
          <w:rFonts w:ascii="Marianne" w:hAnsi="Marianne"/>
          <w:bCs/>
          <w:sz w:val="20"/>
          <w:szCs w:val="20"/>
        </w:rPr>
        <w:t>Le Mandataire ouvre un compte spécifique à son nom, sur lequel seront versés les crédits nécessaires au paiement de l’Aide.</w:t>
      </w:r>
    </w:p>
    <w:p>
      <w:pPr>
        <w:spacing w:before="240" w:after="240"/>
        <w:jc w:val="both"/>
        <w:rPr>
          <w:rFonts w:ascii="Marianne" w:hAnsi="Marianne"/>
          <w:bCs/>
          <w:sz w:val="20"/>
          <w:szCs w:val="20"/>
        </w:rPr>
      </w:pPr>
      <w:r>
        <w:rPr>
          <w:rFonts w:ascii="Marianne" w:hAnsi="Marianne"/>
          <w:bCs/>
          <w:sz w:val="20"/>
          <w:szCs w:val="20"/>
        </w:rPr>
        <w:t>L’enveloppe globale maximale du dispositif est fixée à 80 000 000 € HT, reconductions incluses, conformément à l’article 2 du CCAP.</w:t>
      </w:r>
    </w:p>
    <w:p>
      <w:pPr>
        <w:tabs>
          <w:tab w:val="left" w:pos="-851"/>
        </w:tabs>
        <w:spacing w:after="240"/>
        <w:ind w:hanging="6"/>
        <w:jc w:val="both"/>
        <w:rPr>
          <w:rFonts w:ascii="Marianne" w:hAnsi="Marianne" w:cs="Arial"/>
          <w:sz w:val="20"/>
          <w:szCs w:val="20"/>
        </w:rPr>
      </w:pPr>
      <w:r>
        <w:rPr>
          <w:rFonts w:ascii="Marianne" w:hAnsi="Marianne" w:cs="Arial"/>
          <w:sz w:val="20"/>
          <w:szCs w:val="20"/>
        </w:rPr>
        <w:t xml:space="preserve">La DGAFP communique au Mandataire au plus tard dans un délai de </w:t>
      </w:r>
      <w:r>
        <w:rPr>
          <w:rFonts w:ascii="Marianne" w:hAnsi="Marianne" w:cs="Arial"/>
          <w:sz w:val="20"/>
          <w:szCs w:val="20"/>
        </w:rPr>
        <w:t>2 mois à compter</w:t>
      </w:r>
      <w:r>
        <w:rPr>
          <w:rFonts w:ascii="Marianne" w:hAnsi="Marianne" w:cs="Arial"/>
          <w:sz w:val="20"/>
          <w:szCs w:val="20"/>
        </w:rPr>
        <w:t xml:space="preserve"> de la notification du Marché, le besoin de financement sur les deux années d’exécution de marché à venir afin de sécuriser la trajectoire pluriannuelle, en détaillant les prévisions mensuelles de la Période d’Exploitation, sur la base des résultats des années précédentes. </w:t>
      </w:r>
    </w:p>
    <w:p>
      <w:pPr>
        <w:tabs>
          <w:tab w:val="left" w:pos="-851"/>
        </w:tabs>
        <w:spacing w:after="240"/>
        <w:ind w:hanging="6"/>
        <w:jc w:val="both"/>
        <w:rPr>
          <w:rFonts w:ascii="Marianne" w:hAnsi="Marianne" w:cs="Arial"/>
          <w:sz w:val="20"/>
          <w:szCs w:val="20"/>
        </w:rPr>
      </w:pPr>
      <w:r>
        <w:rPr>
          <w:rFonts w:ascii="Marianne" w:hAnsi="Marianne" w:cs="Arial"/>
          <w:sz w:val="20"/>
          <w:szCs w:val="20"/>
        </w:rPr>
        <w:t>Pour établir la programmation des besoins de financement des périodes de reconduction, le Mandataire transmet à la DGAFP, au plus tard le quinzième jour ouvré de l’année civile, une proposition de programmation trimestrielle du besoin de financement pour les quatre trimestres civils à venir, établie en fonction de la prévision du nombre de Demandes ainsi que du montant des Aides.</w:t>
      </w:r>
    </w:p>
    <w:p>
      <w:pPr>
        <w:tabs>
          <w:tab w:val="left" w:pos="-851"/>
        </w:tabs>
        <w:spacing w:after="240"/>
        <w:ind w:hanging="6"/>
        <w:jc w:val="both"/>
        <w:rPr>
          <w:rFonts w:ascii="Marianne" w:hAnsi="Marianne" w:cs="Arial"/>
          <w:sz w:val="20"/>
          <w:szCs w:val="20"/>
        </w:rPr>
      </w:pPr>
      <w:r>
        <w:rPr>
          <w:rFonts w:ascii="Marianne" w:hAnsi="Marianne" w:cs="Arial"/>
          <w:sz w:val="20"/>
          <w:szCs w:val="20"/>
        </w:rPr>
        <w:t>La DGAFP émet un bon de commande annuel au début de chaque exercice budgétaire qui pourra faire l’objet de modifications en cours d’année.</w:t>
      </w:r>
    </w:p>
    <w:p>
      <w:pPr>
        <w:tabs>
          <w:tab w:val="left" w:pos="-851"/>
        </w:tabs>
        <w:spacing w:after="240"/>
        <w:ind w:hanging="6"/>
        <w:jc w:val="both"/>
        <w:rPr>
          <w:rFonts w:ascii="Marianne" w:hAnsi="Marianne" w:cs="Arial"/>
          <w:sz w:val="20"/>
          <w:szCs w:val="20"/>
        </w:rPr>
      </w:pPr>
      <w:r>
        <w:rPr>
          <w:rFonts w:ascii="Marianne" w:hAnsi="Marianne" w:cs="Arial"/>
          <w:sz w:val="20"/>
          <w:szCs w:val="20"/>
        </w:rPr>
        <w:t>La DGAFP fait procéder trimestriellement à la mise à disposition des sommes sur le compte bancaire dédié, sur la base du besoin de financement prévisionnel et en tenant compte du montant réel des aides versées au cours du trimestre précédent.</w:t>
      </w:r>
    </w:p>
    <w:p>
      <w:pPr>
        <w:spacing w:before="240" w:after="240"/>
        <w:jc w:val="both"/>
        <w:rPr>
          <w:rFonts w:ascii="Marianne" w:hAnsi="Marianne"/>
          <w:b/>
          <w:bCs/>
          <w:sz w:val="20"/>
          <w:szCs w:val="20"/>
          <w:u w:val="single"/>
        </w:rPr>
      </w:pPr>
      <w:r>
        <w:rPr>
          <w:rFonts w:ascii="Marianne" w:hAnsi="Marianne"/>
          <w:b/>
          <w:bCs/>
          <w:sz w:val="20"/>
          <w:szCs w:val="20"/>
          <w:u w:val="single"/>
        </w:rPr>
        <w:lastRenderedPageBreak/>
        <w:t>ARTICLE 4 – MODALITES DE CONTRÔLE DE L’ADMINISTRATION</w:t>
      </w:r>
    </w:p>
    <w:p>
      <w:pPr>
        <w:spacing w:before="240" w:after="240"/>
        <w:jc w:val="both"/>
        <w:rPr>
          <w:rFonts w:ascii="Marianne" w:hAnsi="Marianne"/>
          <w:bCs/>
          <w:sz w:val="20"/>
          <w:szCs w:val="20"/>
        </w:rPr>
      </w:pPr>
      <w:r>
        <w:rPr>
          <w:rFonts w:ascii="Marianne" w:hAnsi="Marianne"/>
          <w:bCs/>
          <w:sz w:val="20"/>
          <w:szCs w:val="20"/>
        </w:rPr>
        <w:t>Les restitutions demandées au Mandataire et les modalités de contrôle d’utilisation des fonds versés par le Mandant au Mandataire sont indiquées aux paragraphes 4.2 et 4.8 du C.C.T.P et IX du C.C.A.P.</w:t>
      </w:r>
    </w:p>
    <w:p>
      <w:pPr>
        <w:spacing w:after="240"/>
        <w:jc w:val="both"/>
        <w:rPr>
          <w:rFonts w:ascii="Marianne" w:hAnsi="Marianne" w:cs="Arial"/>
          <w:sz w:val="20"/>
          <w:szCs w:val="20"/>
        </w:rPr>
      </w:pPr>
      <w:r>
        <w:rPr>
          <w:rFonts w:ascii="Marianne" w:hAnsi="Marianne" w:cs="Arial"/>
          <w:sz w:val="20"/>
          <w:szCs w:val="20"/>
        </w:rPr>
        <w:t xml:space="preserve">Au plus tard le dixième jour ouvré du premier mois de chaque trimestre civil, le Mandataire transmet à la DGAFP l’exécution constatée au cours du trimestre précédent, incluant un état détaillé des opérations exécutées en dépense et, le cas échéant, en recette, sans contraction, comportant la liste et le montant versé ou encaissé à chaque bénéficiaire, accompagnée d’une note d’analyse de la prestation. </w:t>
      </w:r>
    </w:p>
    <w:p>
      <w:pPr>
        <w:spacing w:after="240"/>
        <w:jc w:val="both"/>
        <w:rPr>
          <w:rFonts w:ascii="Marianne" w:hAnsi="Marianne" w:cs="Arial"/>
          <w:sz w:val="20"/>
          <w:szCs w:val="20"/>
        </w:rPr>
      </w:pPr>
      <w:r>
        <w:rPr>
          <w:rFonts w:ascii="Marianne" w:hAnsi="Marianne" w:cs="Arial"/>
          <w:sz w:val="20"/>
          <w:szCs w:val="20"/>
        </w:rPr>
        <w:t>Ce document doit apporter des informations quantitatives et qualitatives sur le traitement des dossiers et nécessaires à la DGAFP pour l’aider à établir les prévisions pour les trimestres suivants. La DGAFP peut</w:t>
      </w:r>
      <w:r>
        <w:rPr>
          <w:rFonts w:ascii="Marianne" w:hAnsi="Marianne" w:cs="Arial"/>
          <w:sz w:val="20"/>
          <w:szCs w:val="20"/>
        </w:rPr>
        <w:t xml:space="preserve"> </w:t>
      </w:r>
      <w:r>
        <w:rPr>
          <w:rFonts w:ascii="Marianne" w:hAnsi="Marianne" w:cs="Arial"/>
          <w:sz w:val="20"/>
          <w:szCs w:val="20"/>
        </w:rPr>
        <w:t xml:space="preserve">demander au Mandataire toute explication qui lui paraîtrait nécessaire sur la détermination du besoin de financement. </w:t>
      </w:r>
    </w:p>
    <w:p>
      <w:pPr>
        <w:spacing w:after="240"/>
        <w:jc w:val="both"/>
        <w:rPr>
          <w:rFonts w:ascii="Marianne" w:hAnsi="Marianne" w:cs="Arial"/>
          <w:sz w:val="20"/>
          <w:szCs w:val="20"/>
        </w:rPr>
      </w:pPr>
      <w:r>
        <w:rPr>
          <w:rFonts w:ascii="Marianne" w:hAnsi="Marianne" w:cs="Arial"/>
          <w:sz w:val="20"/>
          <w:szCs w:val="20"/>
        </w:rPr>
        <w:t>La DGAFP se rapproche du Mandataire</w:t>
      </w:r>
      <w:r>
        <w:rPr>
          <w:rFonts w:ascii="Marianne" w:hAnsi="Marianne" w:cs="Arial"/>
          <w:i/>
          <w:iCs/>
          <w:sz w:val="20"/>
          <w:szCs w:val="20"/>
        </w:rPr>
        <w:t xml:space="preserve"> </w:t>
      </w:r>
      <w:r>
        <w:rPr>
          <w:rFonts w:ascii="Marianne" w:hAnsi="Marianne" w:cs="Arial"/>
          <w:sz w:val="20"/>
          <w:szCs w:val="20"/>
        </w:rPr>
        <w:t xml:space="preserve">pour échanger sur les prévisions qu’elle a établies afin de réaliser les ajustements nécessaires, à la hausse ou à la baisse. </w:t>
      </w:r>
      <w:r>
        <w:rPr>
          <w:rFonts w:ascii="Marianne" w:hAnsi="Marianne" w:cs="Arial"/>
          <w:sz w:val="20"/>
          <w:szCs w:val="20"/>
        </w:rPr>
        <w:t xml:space="preserve"> </w:t>
      </w:r>
      <w:r>
        <w:rPr>
          <w:rFonts w:ascii="Marianne" w:hAnsi="Marianne" w:cs="Arial"/>
          <w:sz w:val="20"/>
          <w:szCs w:val="20"/>
        </w:rPr>
        <w:t xml:space="preserve">En dernier ressort, la DGAFP établit les prévisions définitives et fait procéder à la mise à disposition, sur le compte dédié, des sommes nécessaires au versement de l’Aide au cours du trimestre civil suivant. </w:t>
      </w:r>
    </w:p>
    <w:p>
      <w:pPr>
        <w:pStyle w:val="NormalWeb"/>
        <w:rPr>
          <w:rFonts w:ascii="Marianne" w:hAnsi="Marianne"/>
          <w:sz w:val="20"/>
          <w:szCs w:val="20"/>
        </w:rPr>
      </w:pPr>
      <w:r>
        <w:rPr>
          <w:rFonts w:ascii="Marianne" w:hAnsi="Marianne"/>
          <w:sz w:val="20"/>
          <w:szCs w:val="20"/>
        </w:rPr>
        <w:t>Le Titulaire et le Mandataire communiquent à la DGAFP toutes les pièces nécessaires à la réalisation de ces contrôles.</w:t>
      </w:r>
    </w:p>
    <w:p>
      <w:pPr>
        <w:pStyle w:val="NormalWeb"/>
        <w:spacing w:before="57" w:beforeAutospacing="0" w:after="0"/>
        <w:jc w:val="both"/>
        <w:rPr>
          <w:rFonts w:ascii="Marianne" w:hAnsi="Marianne"/>
          <w:sz w:val="20"/>
          <w:szCs w:val="20"/>
        </w:rPr>
      </w:pPr>
      <w:r>
        <w:rPr>
          <w:rFonts w:ascii="Marianne" w:hAnsi="Marianne"/>
          <w:sz w:val="20"/>
          <w:szCs w:val="20"/>
        </w:rPr>
        <w:t>De plus, en application des articles 19 et 20 du décret n°2012-1246 du 7 novembre 2012 relatif à la gestion budgétaire et comptable publique et de l’article 3, 7° et 11° du décret n°2017-380 du 22 mars 2017 portant dispositions relatives aux conventions de mandat, l</w:t>
      </w:r>
      <w:r>
        <w:rPr>
          <w:rFonts w:ascii="Marianne" w:hAnsi="Marianne"/>
          <w:sz w:val="20"/>
          <w:szCs w:val="20"/>
          <w:lang w:eastAsia="zh-CN"/>
        </w:rPr>
        <w:t xml:space="preserve">e Titulaire </w:t>
      </w:r>
      <w:r>
        <w:rPr>
          <w:rFonts w:ascii="Marianne" w:hAnsi="Marianne"/>
          <w:sz w:val="20"/>
          <w:szCs w:val="20"/>
        </w:rPr>
        <w:t xml:space="preserve">conserve les pièces justificatives relatives à l’instruction des demandes et au versement de l’aide afin de permettre au comptable public assignataire de la DGAFP d’opérer les contrôles nécessaires et préalables à l’intégration des opérations dans la comptabilité de l’État. Ainsi, le titulaire conserve </w:t>
      </w:r>
      <w:proofErr w:type="gramStart"/>
      <w:r>
        <w:rPr>
          <w:rFonts w:ascii="Marianne" w:hAnsi="Marianne"/>
          <w:i/>
          <w:iCs/>
          <w:sz w:val="20"/>
          <w:szCs w:val="20"/>
        </w:rPr>
        <w:t>a</w:t>
      </w:r>
      <w:proofErr w:type="gramEnd"/>
      <w:r>
        <w:rPr>
          <w:rFonts w:ascii="Marianne" w:hAnsi="Marianne"/>
          <w:i/>
          <w:iCs/>
          <w:sz w:val="20"/>
          <w:szCs w:val="20"/>
        </w:rPr>
        <w:t xml:space="preserve"> minima </w:t>
      </w:r>
      <w:r>
        <w:rPr>
          <w:rFonts w:ascii="Marianne" w:hAnsi="Marianne"/>
          <w:sz w:val="20"/>
          <w:szCs w:val="20"/>
        </w:rPr>
        <w:t xml:space="preserve">les documents jusqu’au </w:t>
      </w:r>
      <w:r>
        <w:rPr>
          <w:rFonts w:ascii="Marianne" w:hAnsi="Marianne"/>
          <w:sz w:val="20"/>
          <w:szCs w:val="20"/>
        </w:rPr>
        <w:t>3</w:t>
      </w:r>
      <w:r>
        <w:rPr>
          <w:rFonts w:ascii="Marianne" w:hAnsi="Marianne"/>
          <w:sz w:val="20"/>
          <w:szCs w:val="20"/>
        </w:rPr>
        <w:t>1/12/N+5</w:t>
      </w:r>
      <w:r>
        <w:rPr>
          <w:rStyle w:val="Appelnotedebasdep"/>
          <w:rFonts w:ascii="Marianne" w:hAnsi="Marianne"/>
          <w:sz w:val="20"/>
          <w:szCs w:val="20"/>
        </w:rPr>
        <w:footnoteReference w:id="1"/>
      </w:r>
      <w:r>
        <w:rPr>
          <w:rFonts w:ascii="Marianne" w:hAnsi="Marianne"/>
          <w:sz w:val="20"/>
          <w:szCs w:val="20"/>
        </w:rPr>
        <w:t xml:space="preserve"> la Cour des comptes pouvant en demander la communication sur toute cette période.</w:t>
      </w:r>
    </w:p>
    <w:p>
      <w:pPr>
        <w:pStyle w:val="NormalWeb"/>
        <w:spacing w:before="57" w:beforeAutospacing="0" w:after="0"/>
        <w:jc w:val="both"/>
        <w:rPr>
          <w:rFonts w:ascii="Marianne" w:hAnsi="Marianne"/>
          <w:sz w:val="20"/>
          <w:szCs w:val="20"/>
        </w:rPr>
      </w:pPr>
    </w:p>
    <w:p>
      <w:pPr>
        <w:pStyle w:val="NormalWeb"/>
        <w:spacing w:before="57" w:beforeAutospacing="0" w:after="0"/>
        <w:jc w:val="both"/>
        <w:rPr>
          <w:rFonts w:ascii="Marianne" w:hAnsi="Marianne"/>
          <w:sz w:val="20"/>
          <w:szCs w:val="20"/>
        </w:rPr>
      </w:pPr>
      <w:r>
        <w:rPr>
          <w:rFonts w:ascii="Marianne" w:hAnsi="Marianne"/>
          <w:sz w:val="20"/>
          <w:szCs w:val="20"/>
        </w:rPr>
        <w:t>Le Titulaire (le Mandataire) communique à la DGAFP toutes les pièces nécessaires à la réalisation de ces contrôles.</w:t>
      </w:r>
    </w:p>
    <w:p>
      <w:pPr>
        <w:pStyle w:val="NormalWeb"/>
        <w:spacing w:before="57" w:beforeAutospacing="0" w:after="0"/>
        <w:jc w:val="both"/>
        <w:rPr>
          <w:rFonts w:ascii="Marianne" w:hAnsi="Marianne"/>
          <w:sz w:val="20"/>
          <w:szCs w:val="20"/>
        </w:rPr>
      </w:pPr>
    </w:p>
    <w:p>
      <w:pPr>
        <w:pStyle w:val="NormalWeb"/>
        <w:spacing w:before="57" w:beforeAutospacing="0" w:after="0"/>
        <w:jc w:val="both"/>
        <w:rPr>
          <w:rFonts w:ascii="Marianne" w:hAnsi="Marianne"/>
          <w:sz w:val="20"/>
          <w:szCs w:val="20"/>
        </w:rPr>
      </w:pPr>
      <w:r>
        <w:rPr>
          <w:rFonts w:ascii="Marianne" w:hAnsi="Marianne"/>
          <w:sz w:val="20"/>
          <w:szCs w:val="20"/>
        </w:rPr>
        <w:t>Afin d’effectuer ses contrôles préalablement à l’intégration des opérations dans la comptabilité de l’État, le comptable devra disposer en outre d’un état liquidatif collectif comportant la liste et le montant versé à chaque bénéficiaire</w:t>
      </w:r>
      <w:r>
        <w:rPr>
          <w:rFonts w:ascii="Marianne" w:hAnsi="Marianne"/>
          <w:sz w:val="20"/>
          <w:szCs w:val="20"/>
        </w:rPr>
        <w:t xml:space="preserve"> de l’année N</w:t>
      </w:r>
      <w:r>
        <w:rPr>
          <w:rFonts w:ascii="Marianne" w:hAnsi="Marianne"/>
          <w:sz w:val="20"/>
          <w:szCs w:val="20"/>
        </w:rPr>
        <w:t>, élaboré par</w:t>
      </w:r>
      <w:r>
        <w:rPr>
          <w:rFonts w:ascii="Marianne" w:hAnsi="Marianne"/>
          <w:i/>
          <w:iCs/>
          <w:sz w:val="20"/>
          <w:szCs w:val="20"/>
        </w:rPr>
        <w:t xml:space="preserve"> </w:t>
      </w:r>
      <w:r>
        <w:rPr>
          <w:rFonts w:ascii="Marianne" w:hAnsi="Marianne"/>
          <w:sz w:val="20"/>
          <w:szCs w:val="20"/>
        </w:rPr>
        <w:t>le Titulaire et certifié par la DGAFP avant le 10 janvier de l’année N+1. Cet état retrace les dépenses et les recettes sans contraction.</w:t>
      </w:r>
    </w:p>
    <w:p>
      <w:pPr>
        <w:pStyle w:val="NormalWeb"/>
        <w:spacing w:before="57" w:beforeAutospacing="0" w:after="0"/>
        <w:jc w:val="both"/>
        <w:rPr>
          <w:rFonts w:ascii="Marianne" w:hAnsi="Marianne"/>
          <w:sz w:val="20"/>
          <w:szCs w:val="20"/>
        </w:rPr>
      </w:pPr>
    </w:p>
    <w:p>
      <w:pPr>
        <w:tabs>
          <w:tab w:val="left" w:pos="-851"/>
        </w:tabs>
        <w:spacing w:after="240"/>
        <w:ind w:hanging="6"/>
        <w:jc w:val="both"/>
        <w:rPr>
          <w:rFonts w:ascii="Marianne" w:hAnsi="Marianne" w:cs="Arial"/>
          <w:sz w:val="20"/>
          <w:szCs w:val="20"/>
        </w:rPr>
      </w:pPr>
      <w:r>
        <w:rPr>
          <w:rFonts w:ascii="Marianne" w:hAnsi="Marianne" w:cs="Arial"/>
          <w:sz w:val="20"/>
          <w:szCs w:val="20"/>
        </w:rPr>
        <w:t>Le Mandataire met en place un contrôle interne susceptible d’être audité par le Mandant ou toute personne désignée par lui.</w:t>
      </w:r>
    </w:p>
    <w:p>
      <w:pPr>
        <w:spacing w:before="240" w:after="240"/>
        <w:jc w:val="both"/>
        <w:rPr>
          <w:rFonts w:ascii="Marianne" w:hAnsi="Marianne"/>
          <w:b/>
          <w:bCs/>
          <w:sz w:val="20"/>
          <w:szCs w:val="20"/>
          <w:u w:val="single"/>
        </w:rPr>
      </w:pPr>
      <w:r>
        <w:rPr>
          <w:rFonts w:ascii="Marianne" w:hAnsi="Marianne"/>
          <w:b/>
          <w:bCs/>
          <w:sz w:val="20"/>
          <w:szCs w:val="20"/>
          <w:u w:val="single"/>
        </w:rPr>
        <w:t>ARTICLE 5 – GESTION DES INDUS</w:t>
      </w:r>
    </w:p>
    <w:p>
      <w:pPr>
        <w:spacing w:before="238" w:after="238"/>
        <w:jc w:val="both"/>
        <w:rPr>
          <w:rFonts w:ascii="Marianne" w:hAnsi="Marianne"/>
          <w:color w:val="000000"/>
          <w:sz w:val="20"/>
          <w:szCs w:val="20"/>
          <w:lang w:eastAsia="fr-FR"/>
        </w:rPr>
      </w:pPr>
      <w:r>
        <w:rPr>
          <w:rFonts w:ascii="Marianne" w:hAnsi="Marianne"/>
          <w:color w:val="000000"/>
          <w:sz w:val="20"/>
          <w:szCs w:val="20"/>
          <w:lang w:eastAsia="fr-FR"/>
        </w:rPr>
        <w:t xml:space="preserve">En cas d’erreur sur le bénéficiaire de l’aide ou sur son montant, le Mandataire devra procéder aux diligences afin de recouvrer les sommes concernées auprès des tiers bénéficiaires en vertu des articles 1302 et 1302-1 du code civil. </w:t>
      </w:r>
    </w:p>
    <w:p>
      <w:pPr>
        <w:spacing w:before="238" w:after="238"/>
        <w:jc w:val="both"/>
        <w:rPr>
          <w:rFonts w:ascii="Marianne" w:hAnsi="Marianne"/>
          <w:color w:val="000000"/>
          <w:sz w:val="20"/>
          <w:szCs w:val="20"/>
          <w:lang w:eastAsia="fr-FR"/>
        </w:rPr>
      </w:pPr>
      <w:r>
        <w:rPr>
          <w:rFonts w:ascii="Marianne" w:hAnsi="Marianne"/>
          <w:color w:val="000000"/>
          <w:sz w:val="20"/>
          <w:szCs w:val="20"/>
          <w:lang w:eastAsia="fr-FR"/>
        </w:rPr>
        <w:t>En cas de démarches infructueuses au bout de trois mois, dûment justifiées par le Mandataire, la DGAFP procédera à l’émission d’un titre de perception à l’encontre du tiers concerné.</w:t>
      </w:r>
    </w:p>
    <w:p>
      <w:pPr>
        <w:spacing w:before="238" w:after="238"/>
        <w:jc w:val="both"/>
        <w:rPr>
          <w:rFonts w:ascii="Marianne" w:hAnsi="Marianne"/>
          <w:color w:val="000000"/>
          <w:sz w:val="20"/>
          <w:szCs w:val="20"/>
          <w:lang w:eastAsia="fr-FR"/>
        </w:rPr>
      </w:pPr>
      <w:r>
        <w:rPr>
          <w:rFonts w:ascii="Marianne" w:hAnsi="Marianne"/>
          <w:color w:val="000000"/>
          <w:sz w:val="20"/>
          <w:szCs w:val="20"/>
          <w:lang w:eastAsia="fr-FR"/>
        </w:rPr>
        <w:t>A défaut de démarches pour recouvrer l'indu, la DGAFP procédera à l'émission d'un titre de perception à l'encontre du Mandataire qui pourra engager contre le tiers bénéficiaire une action récursoire.</w:t>
      </w:r>
    </w:p>
    <w:p>
      <w:pPr>
        <w:spacing w:before="240" w:after="240"/>
        <w:jc w:val="both"/>
        <w:rPr>
          <w:rFonts w:ascii="Marianne" w:hAnsi="Marianne"/>
          <w:b/>
          <w:bCs/>
          <w:sz w:val="20"/>
          <w:szCs w:val="20"/>
          <w:u w:val="single"/>
        </w:rPr>
      </w:pPr>
      <w:r>
        <w:rPr>
          <w:rFonts w:ascii="Marianne" w:hAnsi="Marianne"/>
          <w:b/>
          <w:bCs/>
          <w:sz w:val="20"/>
          <w:szCs w:val="20"/>
          <w:u w:val="single"/>
        </w:rPr>
        <w:t>ARTICLE 6 – AVENANT</w:t>
      </w:r>
    </w:p>
    <w:p>
      <w:pPr>
        <w:spacing w:before="360"/>
        <w:jc w:val="both"/>
        <w:rPr>
          <w:rFonts w:ascii="Marianne" w:hAnsi="Marianne"/>
          <w:bCs/>
          <w:sz w:val="20"/>
          <w:szCs w:val="20"/>
        </w:rPr>
      </w:pPr>
      <w:r>
        <w:rPr>
          <w:rFonts w:ascii="Marianne" w:hAnsi="Marianne"/>
          <w:bCs/>
          <w:sz w:val="20"/>
          <w:szCs w:val="20"/>
        </w:rPr>
        <w:t>La présente convention ne peut être modifiée que par un avenant signé conjointement par le Mandant et le Mandataire. Les avenants ultérieurs feront partie de la présente convention et seront soumis à l'ensemble des dispositions qui la régissent.</w:t>
      </w:r>
    </w:p>
    <w:p>
      <w:pPr>
        <w:spacing w:before="360"/>
        <w:jc w:val="both"/>
        <w:rPr>
          <w:rFonts w:ascii="Marianne" w:hAnsi="Marianne"/>
          <w:bCs/>
          <w:sz w:val="20"/>
          <w:szCs w:val="20"/>
        </w:rPr>
      </w:pPr>
      <w:r>
        <w:rPr>
          <w:rFonts w:ascii="Marianne" w:hAnsi="Marianne"/>
          <w:bCs/>
          <w:sz w:val="20"/>
          <w:szCs w:val="20"/>
        </w:rPr>
        <w:t>L'avenant précisera les éléments modifiés de la convention, sans que ceux-ci ne puissent conduire à remettre en cause ses objectifs</w:t>
      </w:r>
    </w:p>
    <w:p>
      <w:pPr>
        <w:spacing w:before="360"/>
        <w:jc w:val="both"/>
        <w:rPr>
          <w:rFonts w:ascii="Marianne" w:hAnsi="Marianne"/>
          <w:bCs/>
          <w:sz w:val="20"/>
          <w:szCs w:val="20"/>
        </w:rPr>
      </w:pPr>
      <w:r>
        <w:rPr>
          <w:rFonts w:ascii="Marianne" w:hAnsi="Marianne"/>
          <w:b/>
          <w:bCs/>
          <w:sz w:val="20"/>
          <w:szCs w:val="20"/>
          <w:u w:val="single"/>
        </w:rPr>
        <w:t>ARTICLE 7 – RESILIATION</w:t>
      </w:r>
    </w:p>
    <w:p>
      <w:pPr>
        <w:spacing w:before="360"/>
        <w:jc w:val="both"/>
        <w:rPr>
          <w:rFonts w:ascii="Marianne" w:hAnsi="Marianne"/>
          <w:bCs/>
          <w:sz w:val="20"/>
          <w:szCs w:val="20"/>
        </w:rPr>
      </w:pPr>
      <w:r>
        <w:rPr>
          <w:rFonts w:ascii="Marianne" w:hAnsi="Marianne"/>
          <w:bCs/>
          <w:sz w:val="20"/>
          <w:szCs w:val="20"/>
        </w:rPr>
        <w:t>En cas de non-respect par l'une des parties de l'une de ses obligations résultant de la présente convention, celle-ci pourra être résiliée de plein droit par l'autre partie, sans préjudice de tous autres droits qu'elle pourrait faire valoir, à l'expiration d'un délai de deux mois suivant l'envoi d'une lettre recommandée avec accusé de réception valant mise en demeure de se conformer aux obligations contractuelles et restée infructueuse.</w:t>
      </w:r>
    </w:p>
    <w:p>
      <w:pPr>
        <w:spacing w:before="240" w:after="240"/>
        <w:jc w:val="both"/>
        <w:rPr>
          <w:rFonts w:ascii="Marianne" w:hAnsi="Marianne"/>
          <w:bCs/>
          <w:sz w:val="20"/>
          <w:szCs w:val="20"/>
        </w:rPr>
      </w:pPr>
      <w:r>
        <w:rPr>
          <w:rFonts w:ascii="Marianne" w:hAnsi="Marianne"/>
          <w:bCs/>
          <w:sz w:val="20"/>
          <w:szCs w:val="20"/>
        </w:rPr>
        <w:t>La résiliation du marché entrainera automatiquement la résiliation de la convention et vice versa.</w:t>
      </w:r>
    </w:p>
    <w:p>
      <w:pPr>
        <w:spacing w:before="240" w:after="240"/>
        <w:jc w:val="both"/>
        <w:rPr>
          <w:rFonts w:ascii="Marianne" w:hAnsi="Marianne"/>
          <w:b/>
          <w:bCs/>
          <w:sz w:val="20"/>
          <w:szCs w:val="20"/>
          <w:u w:val="single"/>
        </w:rPr>
      </w:pPr>
      <w:r>
        <w:rPr>
          <w:rFonts w:ascii="Marianne" w:hAnsi="Marianne"/>
          <w:b/>
          <w:bCs/>
          <w:sz w:val="20"/>
          <w:szCs w:val="20"/>
          <w:u w:val="single"/>
        </w:rPr>
        <w:t>ARTICLE 8 – RECOURS</w:t>
      </w:r>
    </w:p>
    <w:p>
      <w:pPr>
        <w:spacing w:before="360"/>
        <w:jc w:val="both"/>
        <w:rPr>
          <w:rFonts w:ascii="Marianne" w:hAnsi="Marianne"/>
          <w:bCs/>
          <w:sz w:val="20"/>
          <w:szCs w:val="20"/>
        </w:rPr>
      </w:pPr>
      <w:r>
        <w:rPr>
          <w:rFonts w:ascii="Marianne" w:hAnsi="Marianne"/>
          <w:bCs/>
          <w:sz w:val="20"/>
          <w:szCs w:val="20"/>
        </w:rPr>
        <w:lastRenderedPageBreak/>
        <w:t>Tout litige résultant de l'exécution de la présente convention est du ressort du tribunal administratif territorialement compétent.</w:t>
      </w:r>
    </w:p>
    <w:p>
      <w:pPr>
        <w:spacing w:after="120"/>
        <w:rPr>
          <w:rFonts w:ascii="Marianne" w:hAnsi="Marianne"/>
          <w:b/>
          <w:bCs/>
          <w:sz w:val="20"/>
          <w:szCs w:val="20"/>
          <w:u w:val="single"/>
        </w:rPr>
      </w:pPr>
    </w:p>
    <w:p>
      <w:pPr>
        <w:spacing w:after="120"/>
        <w:rPr>
          <w:rFonts w:ascii="Marianne" w:hAnsi="Marianne"/>
          <w:b/>
          <w:bCs/>
          <w:sz w:val="20"/>
          <w:szCs w:val="20"/>
          <w:u w:val="single"/>
        </w:rPr>
      </w:pPr>
      <w:r>
        <w:rPr>
          <w:rFonts w:ascii="Marianne" w:hAnsi="Marianne"/>
          <w:b/>
          <w:bCs/>
          <w:sz w:val="20"/>
          <w:szCs w:val="20"/>
          <w:u w:val="single"/>
        </w:rPr>
        <w:t>ARTICLE 9 – RESPONSABILITE</w:t>
      </w:r>
    </w:p>
    <w:p>
      <w:pPr>
        <w:tabs>
          <w:tab w:val="left" w:pos="1395"/>
        </w:tabs>
        <w:spacing w:after="120"/>
        <w:rPr>
          <w:rFonts w:ascii="Marianne" w:hAnsi="Marianne"/>
          <w:sz w:val="20"/>
          <w:szCs w:val="20"/>
        </w:rPr>
      </w:pPr>
      <w:r>
        <w:rPr>
          <w:rFonts w:ascii="Marianne" w:hAnsi="Marianne"/>
          <w:sz w:val="20"/>
          <w:szCs w:val="20"/>
        </w:rPr>
        <w:t>Le Titulaire demeure responsable de la bonne exécution de la convention par le Sous-traitant.</w:t>
      </w:r>
    </w:p>
    <w:p>
      <w:pPr>
        <w:spacing w:after="120"/>
        <w:rPr>
          <w:rFonts w:ascii="Marianne" w:hAnsi="Marianne"/>
          <w:sz w:val="20"/>
          <w:szCs w:val="20"/>
        </w:rPr>
      </w:pPr>
    </w:p>
    <w:p>
      <w:pPr>
        <w:spacing w:after="120"/>
        <w:rPr>
          <w:rFonts w:ascii="Marianne" w:hAnsi="Marianne"/>
          <w:sz w:val="20"/>
          <w:szCs w:val="20"/>
        </w:rPr>
      </w:pPr>
    </w:p>
    <w:p>
      <w:pPr>
        <w:spacing w:after="120"/>
        <w:rPr>
          <w:rFonts w:ascii="Marianne" w:hAnsi="Marianne"/>
          <w:sz w:val="20"/>
          <w:szCs w:val="20"/>
        </w:rPr>
      </w:pPr>
    </w:p>
    <w:p>
      <w:pPr>
        <w:spacing w:after="120"/>
        <w:rPr>
          <w:rFonts w:ascii="Marianne" w:hAnsi="Marianne"/>
          <w:sz w:val="20"/>
          <w:szCs w:val="20"/>
        </w:rPr>
      </w:pPr>
      <w:r>
        <w:rPr>
          <w:rFonts w:ascii="Marianne" w:hAnsi="Marianne"/>
          <w:sz w:val="20"/>
          <w:szCs w:val="20"/>
        </w:rPr>
        <w:t>Fait en double exemplaire,</w:t>
      </w:r>
    </w:p>
    <w:p>
      <w:pPr>
        <w:spacing w:after="120"/>
        <w:rPr>
          <w:rFonts w:ascii="Marianne" w:hAnsi="Marianne"/>
          <w:b/>
          <w:bCs/>
          <w:sz w:val="20"/>
          <w:szCs w:val="20"/>
        </w:rPr>
      </w:pPr>
      <w:r>
        <w:rPr>
          <w:rFonts w:ascii="Marianne" w:hAnsi="Marianne"/>
          <w:b/>
          <w:bCs/>
          <w:sz w:val="20"/>
          <w:szCs w:val="20"/>
        </w:rPr>
        <w:t>La DGAFP (Le Mandant),</w:t>
      </w:r>
      <w:r>
        <w:rPr>
          <w:rFonts w:ascii="Marianne" w:hAnsi="Marianne"/>
          <w:b/>
          <w:bCs/>
          <w:sz w:val="20"/>
          <w:szCs w:val="20"/>
        </w:rPr>
        <w:tab/>
      </w:r>
      <w:r>
        <w:rPr>
          <w:rFonts w:ascii="Marianne" w:hAnsi="Marianne"/>
          <w:b/>
          <w:bCs/>
          <w:sz w:val="20"/>
          <w:szCs w:val="20"/>
        </w:rPr>
        <w:tab/>
        <w:t xml:space="preserve">                              </w:t>
      </w:r>
      <w:r>
        <w:rPr>
          <w:b/>
          <w:bCs/>
          <w:highlight w:val="lightGray"/>
        </w:rPr>
        <w:t>XXX (Le Mandataire),</w:t>
      </w:r>
      <w:r>
        <w:rPr>
          <w:rFonts w:ascii="Marianne" w:hAnsi="Marianne"/>
          <w:b/>
          <w:bCs/>
          <w:sz w:val="20"/>
          <w:szCs w:val="20"/>
        </w:rPr>
        <w:tab/>
        <w:t xml:space="preserve">               </w:t>
      </w:r>
    </w:p>
    <w:tbl>
      <w:tblPr>
        <w:tblW w:w="0" w:type="auto"/>
        <w:tblInd w:w="-10" w:type="dxa"/>
        <w:tblLayout w:type="fixed"/>
        <w:tblLook w:val="0000" w:firstRow="0" w:lastRow="0" w:firstColumn="0" w:lastColumn="0" w:noHBand="0" w:noVBand="0"/>
      </w:tblPr>
      <w:tblGrid>
        <w:gridCol w:w="1728"/>
        <w:gridCol w:w="2808"/>
        <w:gridCol w:w="567"/>
        <w:gridCol w:w="1665"/>
        <w:gridCol w:w="2891"/>
      </w:tblGrid>
      <w:tr>
        <w:trPr>
          <w:trHeight w:val="397"/>
        </w:trPr>
        <w:tc>
          <w:tcPr>
            <w:tcW w:w="1728" w:type="dxa"/>
            <w:tcBorders>
              <w:top w:val="single" w:sz="4" w:space="0" w:color="000000"/>
              <w:left w:val="single" w:sz="4" w:space="0" w:color="000000"/>
              <w:bottom w:val="single" w:sz="4" w:space="0" w:color="000000"/>
            </w:tcBorders>
            <w:shd w:val="clear" w:color="auto" w:fill="auto"/>
            <w:vAlign w:val="center"/>
          </w:tcPr>
          <w:p>
            <w:pPr>
              <w:rPr>
                <w:rFonts w:ascii="Marianne" w:hAnsi="Marianne"/>
                <w:b/>
                <w:bCs/>
                <w:sz w:val="20"/>
                <w:szCs w:val="20"/>
              </w:rPr>
            </w:pPr>
            <w:r>
              <w:rPr>
                <w:rFonts w:ascii="Marianne" w:hAnsi="Marianne"/>
                <w:b/>
                <w:bCs/>
                <w:sz w:val="20"/>
                <w:szCs w:val="20"/>
              </w:rPr>
              <w:t>A Paris</w:t>
            </w:r>
          </w:p>
        </w:tc>
        <w:tc>
          <w:tcPr>
            <w:tcW w:w="2808" w:type="dxa"/>
            <w:tcBorders>
              <w:top w:val="single" w:sz="4" w:space="0" w:color="000000"/>
              <w:bottom w:val="single" w:sz="4" w:space="0" w:color="000000"/>
            </w:tcBorders>
            <w:shd w:val="clear" w:color="auto" w:fill="auto"/>
            <w:vAlign w:val="center"/>
          </w:tcPr>
          <w:p>
            <w:pPr>
              <w:rPr>
                <w:rFonts w:ascii="Marianne" w:hAnsi="Marianne"/>
                <w:b/>
                <w:bCs/>
                <w:sz w:val="20"/>
                <w:szCs w:val="20"/>
              </w:rPr>
            </w:pPr>
            <w:r>
              <w:rPr>
                <w:rFonts w:ascii="Marianne" w:hAnsi="Marianne"/>
                <w:b/>
                <w:bCs/>
                <w:sz w:val="20"/>
                <w:szCs w:val="20"/>
              </w:rPr>
              <w:t>Le</w:t>
            </w:r>
          </w:p>
        </w:tc>
        <w:tc>
          <w:tcPr>
            <w:tcW w:w="567" w:type="dxa"/>
            <w:tcBorders>
              <w:left w:val="single" w:sz="4" w:space="0" w:color="000000"/>
            </w:tcBorders>
            <w:shd w:val="clear" w:color="auto" w:fill="auto"/>
            <w:vAlign w:val="center"/>
          </w:tcPr>
          <w:p>
            <w:pPr>
              <w:snapToGrid w:val="0"/>
              <w:rPr>
                <w:rFonts w:ascii="Marianne" w:hAnsi="Marianne"/>
                <w:b/>
                <w:bCs/>
                <w:sz w:val="20"/>
                <w:szCs w:val="20"/>
              </w:rPr>
            </w:pPr>
          </w:p>
        </w:tc>
        <w:tc>
          <w:tcPr>
            <w:tcW w:w="1665" w:type="dxa"/>
            <w:tcBorders>
              <w:top w:val="single" w:sz="4" w:space="0" w:color="000000"/>
              <w:left w:val="single" w:sz="4" w:space="0" w:color="000000"/>
              <w:bottom w:val="single" w:sz="4" w:space="0" w:color="000000"/>
            </w:tcBorders>
            <w:shd w:val="clear" w:color="auto" w:fill="auto"/>
            <w:vAlign w:val="center"/>
          </w:tcPr>
          <w:p>
            <w:pPr>
              <w:rPr>
                <w:rFonts w:ascii="Marianne" w:hAnsi="Marianne"/>
                <w:b/>
                <w:bCs/>
                <w:sz w:val="20"/>
                <w:szCs w:val="20"/>
              </w:rPr>
            </w:pPr>
            <w:r>
              <w:rPr>
                <w:rFonts w:ascii="Marianne" w:hAnsi="Marianne"/>
                <w:b/>
                <w:bCs/>
                <w:sz w:val="20"/>
                <w:szCs w:val="20"/>
              </w:rPr>
              <w:t xml:space="preserve">A </w:t>
            </w:r>
          </w:p>
        </w:tc>
        <w:tc>
          <w:tcPr>
            <w:tcW w:w="2891" w:type="dxa"/>
            <w:tcBorders>
              <w:top w:val="single" w:sz="4" w:space="0" w:color="000000"/>
              <w:bottom w:val="single" w:sz="4" w:space="0" w:color="000000"/>
              <w:right w:val="single" w:sz="4" w:space="0" w:color="000000"/>
            </w:tcBorders>
            <w:shd w:val="clear" w:color="auto" w:fill="auto"/>
            <w:vAlign w:val="center"/>
          </w:tcPr>
          <w:p>
            <w:pPr>
              <w:rPr>
                <w:rFonts w:ascii="Marianne" w:hAnsi="Marianne"/>
                <w:b/>
                <w:bCs/>
                <w:sz w:val="20"/>
                <w:szCs w:val="20"/>
              </w:rPr>
            </w:pPr>
            <w:r>
              <w:rPr>
                <w:rFonts w:ascii="Marianne" w:hAnsi="Marianne"/>
                <w:b/>
                <w:bCs/>
                <w:sz w:val="20"/>
                <w:szCs w:val="20"/>
              </w:rPr>
              <w:t>Le</w:t>
            </w:r>
          </w:p>
        </w:tc>
      </w:tr>
      <w:tr>
        <w:trPr>
          <w:trHeight w:val="397"/>
        </w:trPr>
        <w:tc>
          <w:tcPr>
            <w:tcW w:w="1728" w:type="dxa"/>
            <w:tcBorders>
              <w:top w:val="single" w:sz="4" w:space="0" w:color="000000"/>
              <w:left w:val="single" w:sz="4" w:space="0" w:color="000000"/>
              <w:bottom w:val="single" w:sz="4" w:space="0" w:color="000000"/>
            </w:tcBorders>
            <w:shd w:val="clear" w:color="auto" w:fill="auto"/>
            <w:vAlign w:val="center"/>
          </w:tcPr>
          <w:p>
            <w:pPr>
              <w:rPr>
                <w:rFonts w:ascii="Marianne" w:hAnsi="Marianne"/>
                <w:b/>
                <w:bCs/>
                <w:sz w:val="20"/>
                <w:szCs w:val="20"/>
              </w:rPr>
            </w:pPr>
          </w:p>
        </w:tc>
        <w:tc>
          <w:tcPr>
            <w:tcW w:w="2808" w:type="dxa"/>
            <w:tcBorders>
              <w:top w:val="single" w:sz="4" w:space="0" w:color="000000"/>
              <w:bottom w:val="single" w:sz="4" w:space="0" w:color="000000"/>
            </w:tcBorders>
            <w:shd w:val="clear" w:color="auto" w:fill="auto"/>
            <w:vAlign w:val="center"/>
          </w:tcPr>
          <w:p>
            <w:pPr>
              <w:rPr>
                <w:rFonts w:ascii="Marianne" w:hAnsi="Marianne"/>
                <w:b/>
                <w:bCs/>
                <w:sz w:val="20"/>
                <w:szCs w:val="20"/>
              </w:rPr>
            </w:pPr>
          </w:p>
        </w:tc>
        <w:tc>
          <w:tcPr>
            <w:tcW w:w="567" w:type="dxa"/>
            <w:tcBorders>
              <w:left w:val="single" w:sz="4" w:space="0" w:color="000000"/>
            </w:tcBorders>
            <w:shd w:val="clear" w:color="auto" w:fill="auto"/>
            <w:vAlign w:val="center"/>
          </w:tcPr>
          <w:p>
            <w:pPr>
              <w:snapToGrid w:val="0"/>
              <w:rPr>
                <w:rFonts w:ascii="Marianne" w:hAnsi="Marianne"/>
                <w:b/>
                <w:bCs/>
                <w:sz w:val="20"/>
                <w:szCs w:val="20"/>
              </w:rPr>
            </w:pPr>
          </w:p>
        </w:tc>
        <w:tc>
          <w:tcPr>
            <w:tcW w:w="1665" w:type="dxa"/>
            <w:tcBorders>
              <w:top w:val="single" w:sz="4" w:space="0" w:color="000000"/>
              <w:left w:val="single" w:sz="4" w:space="0" w:color="000000"/>
              <w:bottom w:val="single" w:sz="4" w:space="0" w:color="000000"/>
            </w:tcBorders>
            <w:shd w:val="clear" w:color="auto" w:fill="auto"/>
            <w:vAlign w:val="center"/>
          </w:tcPr>
          <w:p>
            <w:pPr>
              <w:rPr>
                <w:rFonts w:ascii="Marianne" w:hAnsi="Marianne"/>
                <w:b/>
                <w:bCs/>
                <w:sz w:val="20"/>
                <w:szCs w:val="20"/>
              </w:rPr>
            </w:pPr>
          </w:p>
        </w:tc>
        <w:tc>
          <w:tcPr>
            <w:tcW w:w="2891" w:type="dxa"/>
            <w:tcBorders>
              <w:top w:val="single" w:sz="4" w:space="0" w:color="000000"/>
              <w:bottom w:val="single" w:sz="4" w:space="0" w:color="000000"/>
              <w:right w:val="single" w:sz="4" w:space="0" w:color="000000"/>
            </w:tcBorders>
            <w:shd w:val="clear" w:color="auto" w:fill="auto"/>
            <w:vAlign w:val="center"/>
          </w:tcPr>
          <w:p>
            <w:pPr>
              <w:rPr>
                <w:rFonts w:ascii="Marianne" w:hAnsi="Marianne"/>
                <w:b/>
                <w:bCs/>
                <w:sz w:val="20"/>
                <w:szCs w:val="20"/>
              </w:rPr>
            </w:pPr>
          </w:p>
        </w:tc>
      </w:tr>
      <w:tr>
        <w:tc>
          <w:tcPr>
            <w:tcW w:w="1728" w:type="dxa"/>
            <w:tcBorders>
              <w:top w:val="single" w:sz="4" w:space="0" w:color="000000"/>
              <w:left w:val="single" w:sz="4" w:space="0" w:color="000000"/>
              <w:bottom w:val="single" w:sz="4" w:space="0" w:color="000000"/>
            </w:tcBorders>
            <w:shd w:val="clear" w:color="auto" w:fill="auto"/>
          </w:tcPr>
          <w:p>
            <w:pPr>
              <w:snapToGrid w:val="0"/>
              <w:rPr>
                <w:rFonts w:ascii="Marianne" w:hAnsi="Marianne"/>
                <w:b/>
                <w:bCs/>
                <w:sz w:val="20"/>
                <w:szCs w:val="20"/>
              </w:rPr>
            </w:pPr>
          </w:p>
          <w:p>
            <w:pPr>
              <w:rPr>
                <w:rFonts w:ascii="Marianne" w:hAnsi="Marianne"/>
                <w:b/>
                <w:bCs/>
                <w:sz w:val="20"/>
                <w:szCs w:val="20"/>
              </w:rPr>
            </w:pPr>
          </w:p>
          <w:p>
            <w:pPr>
              <w:rPr>
                <w:rFonts w:ascii="Marianne" w:hAnsi="Marianne"/>
                <w:b/>
                <w:bCs/>
                <w:sz w:val="20"/>
                <w:szCs w:val="20"/>
              </w:rPr>
            </w:pPr>
          </w:p>
          <w:p>
            <w:pPr>
              <w:rPr>
                <w:rFonts w:ascii="Marianne" w:hAnsi="Marianne"/>
                <w:b/>
                <w:bCs/>
                <w:sz w:val="20"/>
                <w:szCs w:val="20"/>
              </w:rPr>
            </w:pPr>
          </w:p>
          <w:p>
            <w:pPr>
              <w:rPr>
                <w:rFonts w:ascii="Marianne" w:hAnsi="Marianne"/>
                <w:b/>
                <w:bCs/>
                <w:sz w:val="20"/>
                <w:szCs w:val="20"/>
              </w:rPr>
            </w:pPr>
          </w:p>
          <w:p>
            <w:pPr>
              <w:rPr>
                <w:rFonts w:ascii="Marianne" w:hAnsi="Marianne"/>
                <w:b/>
                <w:bCs/>
                <w:sz w:val="20"/>
                <w:szCs w:val="20"/>
              </w:rPr>
            </w:pPr>
          </w:p>
          <w:p>
            <w:pPr>
              <w:rPr>
                <w:rFonts w:ascii="Marianne" w:hAnsi="Marianne"/>
                <w:b/>
                <w:bCs/>
                <w:sz w:val="20"/>
                <w:szCs w:val="20"/>
              </w:rPr>
            </w:pPr>
          </w:p>
          <w:p>
            <w:pPr>
              <w:rPr>
                <w:rFonts w:ascii="Marianne" w:hAnsi="Marianne"/>
                <w:b/>
                <w:bCs/>
                <w:sz w:val="20"/>
                <w:szCs w:val="20"/>
              </w:rPr>
            </w:pPr>
          </w:p>
        </w:tc>
        <w:tc>
          <w:tcPr>
            <w:tcW w:w="2808" w:type="dxa"/>
            <w:tcBorders>
              <w:top w:val="single" w:sz="4" w:space="0" w:color="000000"/>
              <w:bottom w:val="single" w:sz="4" w:space="0" w:color="000000"/>
            </w:tcBorders>
            <w:shd w:val="clear" w:color="auto" w:fill="auto"/>
          </w:tcPr>
          <w:p>
            <w:pPr>
              <w:snapToGrid w:val="0"/>
              <w:rPr>
                <w:rFonts w:ascii="Marianne" w:hAnsi="Marianne"/>
                <w:b/>
                <w:bCs/>
                <w:sz w:val="20"/>
                <w:szCs w:val="20"/>
              </w:rPr>
            </w:pPr>
          </w:p>
        </w:tc>
        <w:tc>
          <w:tcPr>
            <w:tcW w:w="567" w:type="dxa"/>
            <w:tcBorders>
              <w:left w:val="single" w:sz="4" w:space="0" w:color="000000"/>
            </w:tcBorders>
            <w:shd w:val="clear" w:color="auto" w:fill="auto"/>
          </w:tcPr>
          <w:p>
            <w:pPr>
              <w:snapToGrid w:val="0"/>
              <w:rPr>
                <w:rFonts w:ascii="Marianne" w:hAnsi="Marianne"/>
                <w:b/>
                <w:bCs/>
                <w:sz w:val="20"/>
                <w:szCs w:val="20"/>
              </w:rPr>
            </w:pPr>
          </w:p>
        </w:tc>
        <w:tc>
          <w:tcPr>
            <w:tcW w:w="1665" w:type="dxa"/>
            <w:tcBorders>
              <w:top w:val="single" w:sz="4" w:space="0" w:color="000000"/>
              <w:left w:val="single" w:sz="4" w:space="0" w:color="000000"/>
              <w:bottom w:val="single" w:sz="4" w:space="0" w:color="000000"/>
            </w:tcBorders>
            <w:shd w:val="clear" w:color="auto" w:fill="auto"/>
          </w:tcPr>
          <w:p>
            <w:pPr>
              <w:snapToGrid w:val="0"/>
              <w:rPr>
                <w:rFonts w:ascii="Marianne" w:hAnsi="Marianne"/>
                <w:b/>
                <w:bCs/>
                <w:sz w:val="20"/>
                <w:szCs w:val="20"/>
              </w:rPr>
            </w:pPr>
          </w:p>
        </w:tc>
        <w:tc>
          <w:tcPr>
            <w:tcW w:w="2891" w:type="dxa"/>
            <w:tcBorders>
              <w:top w:val="single" w:sz="4" w:space="0" w:color="000000"/>
              <w:bottom w:val="single" w:sz="4" w:space="0" w:color="000000"/>
              <w:right w:val="single" w:sz="4" w:space="0" w:color="000000"/>
            </w:tcBorders>
            <w:shd w:val="clear" w:color="auto" w:fill="auto"/>
          </w:tcPr>
          <w:p>
            <w:pPr>
              <w:snapToGrid w:val="0"/>
              <w:rPr>
                <w:rFonts w:ascii="Marianne" w:hAnsi="Marianne"/>
                <w:b/>
                <w:bCs/>
                <w:sz w:val="20"/>
                <w:szCs w:val="20"/>
              </w:rPr>
            </w:pPr>
          </w:p>
        </w:tc>
      </w:tr>
    </w:tbl>
    <w:p>
      <w:pPr>
        <w:spacing w:after="120"/>
        <w:rPr>
          <w:rFonts w:ascii="Marianne" w:hAnsi="Marianne"/>
          <w:sz w:val="20"/>
          <w:szCs w:val="20"/>
        </w:rPr>
      </w:pPr>
    </w:p>
    <w:p>
      <w:pPr>
        <w:tabs>
          <w:tab w:val="right" w:pos="9978"/>
        </w:tabs>
        <w:rPr>
          <w:rFonts w:ascii="Marianne" w:hAnsi="Marianne"/>
          <w:sz w:val="20"/>
          <w:szCs w:val="20"/>
        </w:rPr>
      </w:pPr>
    </w:p>
    <w:sectPr>
      <w:headerReference w:type="even" r:id="rId8"/>
      <w:headerReference w:type="default" r:id="rId9"/>
      <w:footerReference w:type="even" r:id="rId10"/>
      <w:footerReference w:type="default" r:id="rId11"/>
      <w:headerReference w:type="first" r:id="rId12"/>
      <w:footerReference w:type="first" r:id="rId13"/>
      <w:pgSz w:w="11906" w:h="16838" w:code="9"/>
      <w:pgMar w:top="964" w:right="964" w:bottom="964" w:left="964" w:header="992"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Marianne" w:hAnsi="Marianne"/>
        <w:sz w:val="16"/>
      </w:rPr>
      <w:id w:val="968784978"/>
      <w:docPartObj>
        <w:docPartGallery w:val="Page Numbers (Bottom of Page)"/>
        <w:docPartUnique/>
      </w:docPartObj>
    </w:sdtPr>
    <w:sdtEndPr>
      <w:rPr>
        <w:szCs w:val="16"/>
      </w:rPr>
    </w:sdtEndPr>
    <w:sdtContent>
      <w:p>
        <w:pPr>
          <w:pStyle w:val="Pieddepage"/>
          <w:jc w:val="center"/>
          <w:rPr>
            <w:rFonts w:ascii="Marianne" w:hAnsi="Marianne"/>
            <w:sz w:val="16"/>
            <w:szCs w:val="16"/>
          </w:rPr>
        </w:pPr>
        <w:r>
          <w:rPr>
            <w:rFonts w:ascii="Marianne" w:hAnsi="Marianne"/>
            <w:sz w:val="16"/>
            <w:szCs w:val="16"/>
          </w:rPr>
          <w:fldChar w:fldCharType="begin"/>
        </w:r>
        <w:r>
          <w:rPr>
            <w:rFonts w:ascii="Marianne" w:hAnsi="Marianne"/>
            <w:sz w:val="16"/>
            <w:szCs w:val="16"/>
          </w:rPr>
          <w:instrText>PAGE  \* Arabic  \* MERGEFORMAT</w:instrText>
        </w:r>
        <w:r>
          <w:rPr>
            <w:rFonts w:ascii="Marianne" w:hAnsi="Marianne"/>
            <w:sz w:val="16"/>
            <w:szCs w:val="16"/>
          </w:rPr>
          <w:fldChar w:fldCharType="separate"/>
        </w:r>
        <w:r>
          <w:rPr>
            <w:rFonts w:ascii="Marianne" w:hAnsi="Marianne"/>
            <w:sz w:val="16"/>
            <w:szCs w:val="16"/>
          </w:rPr>
          <w:t>1</w:t>
        </w:r>
        <w:r>
          <w:rPr>
            <w:rFonts w:ascii="Marianne" w:hAnsi="Marianne"/>
            <w:sz w:val="16"/>
            <w:szCs w:val="16"/>
          </w:rPr>
          <w:fldChar w:fldCharType="end"/>
        </w:r>
        <w:r>
          <w:rPr>
            <w:rFonts w:ascii="Marianne" w:hAnsi="Marianne"/>
            <w:sz w:val="16"/>
            <w:szCs w:val="16"/>
          </w:rPr>
          <w:t>/</w:t>
        </w:r>
        <w:r>
          <w:rPr>
            <w:rFonts w:ascii="Marianne" w:hAnsi="Marianne"/>
            <w:sz w:val="16"/>
            <w:szCs w:val="16"/>
          </w:rPr>
          <w:fldChar w:fldCharType="begin"/>
        </w:r>
        <w:r>
          <w:rPr>
            <w:rFonts w:ascii="Marianne" w:hAnsi="Marianne"/>
            <w:sz w:val="16"/>
            <w:szCs w:val="16"/>
          </w:rPr>
          <w:instrText>NUMPAGES  \* Arabic  \* MERGEFORMAT</w:instrText>
        </w:r>
        <w:r>
          <w:rPr>
            <w:rFonts w:ascii="Marianne" w:hAnsi="Marianne"/>
            <w:sz w:val="16"/>
            <w:szCs w:val="16"/>
          </w:rPr>
          <w:fldChar w:fldCharType="separate"/>
        </w:r>
        <w:r>
          <w:rPr>
            <w:rFonts w:ascii="Marianne" w:hAnsi="Marianne"/>
            <w:sz w:val="16"/>
            <w:szCs w:val="16"/>
          </w:rPr>
          <w:t>2</w:t>
        </w:r>
        <w:r>
          <w:rPr>
            <w:rFonts w:ascii="Marianne" w:hAnsi="Marianne"/>
            <w:sz w:val="16"/>
            <w:szCs w:val="16"/>
          </w:rPr>
          <w:fldChar w:fldCharType="end"/>
        </w:r>
      </w:p>
    </w:sdtContent>
  </w:sdt>
  <w:p>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after="0" w:line="240" w:lineRule="auto"/>
      <w:rPr>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2"/>
      <w:gridCol w:w="3323"/>
      <w:gridCol w:w="3323"/>
    </w:tblGrid>
    <w:tr>
      <w:tc>
        <w:tcPr>
          <w:tcW w:w="3322" w:type="dxa"/>
        </w:tcPr>
        <w:p>
          <w:pPr>
            <w:pStyle w:val="Pieddepage"/>
            <w:tabs>
              <w:tab w:val="right" w:pos="8401"/>
            </w:tabs>
            <w:ind w:right="313"/>
            <w:rPr>
              <w:rFonts w:ascii="Marianne" w:hAnsi="Marianne" w:cs="Arial"/>
              <w:sz w:val="16"/>
              <w:szCs w:val="16"/>
            </w:rPr>
          </w:pPr>
          <w:r>
            <w:rPr>
              <w:rFonts w:ascii="Marianne" w:hAnsi="Marianne" w:cs="Arial"/>
              <w:sz w:val="16"/>
              <w:szCs w:val="16"/>
            </w:rPr>
            <w:t>139 rue de Bercy</w:t>
          </w:r>
        </w:p>
        <w:p>
          <w:pPr>
            <w:pStyle w:val="Pieddepage"/>
            <w:tabs>
              <w:tab w:val="right" w:pos="8401"/>
            </w:tabs>
            <w:ind w:right="313"/>
            <w:rPr>
              <w:rFonts w:ascii="Marianne" w:hAnsi="Marianne" w:cs="Arial"/>
              <w:sz w:val="16"/>
              <w:szCs w:val="16"/>
            </w:rPr>
          </w:pPr>
          <w:r>
            <w:rPr>
              <w:rFonts w:ascii="Marianne" w:hAnsi="Marianne" w:cs="Arial"/>
              <w:sz w:val="16"/>
              <w:szCs w:val="16"/>
            </w:rPr>
            <w:t>75572 Paris Cedex 12</w:t>
          </w:r>
        </w:p>
        <w:p>
          <w:pPr>
            <w:pStyle w:val="Pieddepage"/>
            <w:tabs>
              <w:tab w:val="right" w:pos="8401"/>
            </w:tabs>
            <w:ind w:right="313"/>
            <w:rPr>
              <w:rFonts w:ascii="Marianne" w:hAnsi="Marianne" w:cs="Arial"/>
              <w:sz w:val="16"/>
              <w:szCs w:val="16"/>
            </w:rPr>
          </w:pPr>
          <w:r>
            <w:rPr>
              <w:rFonts w:ascii="Marianne" w:hAnsi="Marianne" w:cs="Arial"/>
              <w:sz w:val="16"/>
              <w:szCs w:val="16"/>
            </w:rPr>
            <w:t>Téléphone : 01 40 04 04 04</w:t>
          </w:r>
        </w:p>
        <w:p>
          <w:pPr>
            <w:pStyle w:val="Pieddepage"/>
            <w:tabs>
              <w:tab w:val="right" w:pos="8401"/>
            </w:tabs>
            <w:ind w:right="313"/>
            <w:rPr>
              <w:rFonts w:ascii="Marianne" w:hAnsi="Marianne" w:cs="Arial"/>
              <w:sz w:val="16"/>
              <w:szCs w:val="16"/>
            </w:rPr>
          </w:pPr>
          <w:hyperlink r:id="rId1" w:history="1">
            <w:r>
              <w:rPr>
                <w:rStyle w:val="Lienhypertexte"/>
                <w:rFonts w:ascii="Marianne" w:hAnsi="Marianne" w:cs="Arial"/>
                <w:sz w:val="16"/>
                <w:szCs w:val="16"/>
              </w:rPr>
              <w:t>www.fonction-publique.gouv.fr</w:t>
            </w:r>
          </w:hyperlink>
          <w:r>
            <w:rPr>
              <w:rFonts w:ascii="Marianne" w:hAnsi="Marianne" w:cs="Arial"/>
              <w:sz w:val="16"/>
              <w:szCs w:val="16"/>
            </w:rPr>
            <w:t xml:space="preserve"> </w:t>
          </w:r>
        </w:p>
      </w:tc>
      <w:tc>
        <w:tcPr>
          <w:tcW w:w="3323" w:type="dxa"/>
        </w:tcPr>
        <w:p>
          <w:pPr>
            <w:pStyle w:val="Pieddepage"/>
            <w:tabs>
              <w:tab w:val="right" w:pos="8401"/>
            </w:tabs>
            <w:ind w:right="313"/>
            <w:jc w:val="center"/>
            <w:rPr>
              <w:rFonts w:ascii="Marianne" w:hAnsi="Marianne" w:cs="Arial"/>
              <w:sz w:val="16"/>
              <w:szCs w:val="16"/>
            </w:rPr>
          </w:pPr>
        </w:p>
        <w:p>
          <w:pPr>
            <w:pStyle w:val="Pieddepage"/>
            <w:tabs>
              <w:tab w:val="right" w:pos="8401"/>
            </w:tabs>
            <w:ind w:right="313"/>
            <w:jc w:val="center"/>
            <w:rPr>
              <w:rFonts w:ascii="Marianne" w:hAnsi="Marianne" w:cs="Arial"/>
              <w:sz w:val="16"/>
              <w:szCs w:val="16"/>
            </w:rPr>
          </w:pPr>
        </w:p>
        <w:p>
          <w:pPr>
            <w:pStyle w:val="Pieddepage"/>
            <w:tabs>
              <w:tab w:val="right" w:pos="8401"/>
            </w:tabs>
            <w:ind w:right="313"/>
            <w:jc w:val="center"/>
            <w:rPr>
              <w:rFonts w:ascii="Marianne" w:hAnsi="Marianne" w:cs="Arial"/>
              <w:sz w:val="16"/>
              <w:szCs w:val="16"/>
            </w:rPr>
          </w:pPr>
        </w:p>
        <w:p>
          <w:pPr>
            <w:pStyle w:val="Pieddepage"/>
            <w:tabs>
              <w:tab w:val="right" w:pos="8401"/>
            </w:tabs>
            <w:ind w:right="313"/>
            <w:jc w:val="center"/>
            <w:rPr>
              <w:rFonts w:ascii="Marianne" w:hAnsi="Marianne" w:cs="Arial"/>
              <w:sz w:val="16"/>
              <w:szCs w:val="16"/>
            </w:rPr>
          </w:pPr>
          <w:r>
            <w:rPr>
              <w:rFonts w:ascii="Marianne" w:hAnsi="Marianne" w:cs="Arial"/>
              <w:sz w:val="16"/>
              <w:szCs w:val="16"/>
            </w:rPr>
            <w:fldChar w:fldCharType="begin"/>
          </w:r>
          <w:r>
            <w:rPr>
              <w:rFonts w:ascii="Marianne" w:hAnsi="Marianne" w:cs="Arial"/>
              <w:sz w:val="16"/>
              <w:szCs w:val="16"/>
            </w:rPr>
            <w:instrText xml:space="preserve"> IF</w:instrText>
          </w:r>
          <w:r>
            <w:rPr>
              <w:rFonts w:ascii="Marianne" w:hAnsi="Marianne" w:cs="Arial"/>
              <w:sz w:val="16"/>
              <w:szCs w:val="16"/>
            </w:rPr>
            <w:fldChar w:fldCharType="begin"/>
          </w:r>
          <w:r>
            <w:rPr>
              <w:rFonts w:ascii="Marianne" w:hAnsi="Marianne" w:cs="Arial"/>
              <w:sz w:val="16"/>
              <w:szCs w:val="16"/>
            </w:rPr>
            <w:instrText xml:space="preserve"> NUMPAGES </w:instrText>
          </w:r>
          <w:r>
            <w:rPr>
              <w:rFonts w:ascii="Marianne" w:hAnsi="Marianne" w:cs="Arial"/>
              <w:sz w:val="16"/>
              <w:szCs w:val="16"/>
            </w:rPr>
            <w:fldChar w:fldCharType="separate"/>
          </w:r>
          <w:r>
            <w:rPr>
              <w:rFonts w:ascii="Marianne" w:hAnsi="Marianne" w:cs="Arial"/>
              <w:noProof/>
              <w:sz w:val="16"/>
              <w:szCs w:val="16"/>
            </w:rPr>
            <w:instrText>5</w:instrText>
          </w:r>
          <w:r>
            <w:rPr>
              <w:rFonts w:ascii="Marianne" w:hAnsi="Marianne" w:cs="Arial"/>
              <w:sz w:val="16"/>
              <w:szCs w:val="16"/>
            </w:rPr>
            <w:fldChar w:fldCharType="end"/>
          </w:r>
          <w:r>
            <w:rPr>
              <w:rFonts w:ascii="Marianne" w:hAnsi="Marianne" w:cs="Arial"/>
              <w:sz w:val="16"/>
              <w:szCs w:val="16"/>
            </w:rPr>
            <w:instrText xml:space="preserve">= 1 " " "1/" </w:instrText>
          </w:r>
          <w:r>
            <w:rPr>
              <w:rFonts w:ascii="Marianne" w:hAnsi="Marianne" w:cs="Arial"/>
              <w:sz w:val="16"/>
              <w:szCs w:val="16"/>
            </w:rPr>
            <w:fldChar w:fldCharType="separate"/>
          </w:r>
          <w:r>
            <w:rPr>
              <w:rFonts w:ascii="Marianne" w:hAnsi="Marianne" w:cs="Arial"/>
              <w:noProof/>
              <w:sz w:val="16"/>
              <w:szCs w:val="16"/>
            </w:rPr>
            <w:t>1/</w:t>
          </w:r>
          <w:r>
            <w:rPr>
              <w:rFonts w:ascii="Marianne" w:hAnsi="Marianne" w:cs="Arial"/>
              <w:sz w:val="16"/>
              <w:szCs w:val="16"/>
            </w:rPr>
            <w:fldChar w:fldCharType="end"/>
          </w:r>
          <w:r>
            <w:rPr>
              <w:rFonts w:ascii="Marianne" w:hAnsi="Marianne" w:cs="Arial"/>
              <w:sz w:val="16"/>
              <w:szCs w:val="16"/>
            </w:rPr>
            <w:fldChar w:fldCharType="begin"/>
          </w:r>
          <w:r>
            <w:rPr>
              <w:rFonts w:ascii="Marianne" w:hAnsi="Marianne" w:cs="Arial"/>
              <w:sz w:val="16"/>
              <w:szCs w:val="16"/>
            </w:rPr>
            <w:instrText xml:space="preserve"> IF</w:instrText>
          </w:r>
          <w:r>
            <w:rPr>
              <w:rFonts w:ascii="Marianne" w:hAnsi="Marianne" w:cs="Arial"/>
              <w:sz w:val="16"/>
              <w:szCs w:val="16"/>
            </w:rPr>
            <w:fldChar w:fldCharType="begin"/>
          </w:r>
          <w:r>
            <w:rPr>
              <w:rFonts w:ascii="Marianne" w:hAnsi="Marianne" w:cs="Arial"/>
              <w:sz w:val="16"/>
              <w:szCs w:val="16"/>
            </w:rPr>
            <w:instrText xml:space="preserve"> NUMPAGES </w:instrText>
          </w:r>
          <w:r>
            <w:rPr>
              <w:rFonts w:ascii="Marianne" w:hAnsi="Marianne" w:cs="Arial"/>
              <w:sz w:val="16"/>
              <w:szCs w:val="16"/>
            </w:rPr>
            <w:fldChar w:fldCharType="separate"/>
          </w:r>
          <w:r>
            <w:rPr>
              <w:rFonts w:ascii="Marianne" w:hAnsi="Marianne" w:cs="Arial"/>
              <w:noProof/>
              <w:sz w:val="16"/>
              <w:szCs w:val="16"/>
            </w:rPr>
            <w:instrText>5</w:instrText>
          </w:r>
          <w:r>
            <w:rPr>
              <w:rFonts w:ascii="Marianne" w:hAnsi="Marianne" w:cs="Arial"/>
              <w:sz w:val="16"/>
              <w:szCs w:val="16"/>
            </w:rPr>
            <w:fldChar w:fldCharType="end"/>
          </w:r>
          <w:r>
            <w:rPr>
              <w:rFonts w:ascii="Marianne" w:hAnsi="Marianne" w:cs="Arial"/>
              <w:sz w:val="16"/>
              <w:szCs w:val="16"/>
            </w:rPr>
            <w:instrText xml:space="preserve">= 1 " " </w:instrText>
          </w:r>
          <w:r>
            <w:rPr>
              <w:rFonts w:ascii="Marianne" w:hAnsi="Marianne" w:cs="Arial"/>
              <w:sz w:val="16"/>
              <w:szCs w:val="16"/>
            </w:rPr>
            <w:fldChar w:fldCharType="begin"/>
          </w:r>
          <w:r>
            <w:rPr>
              <w:rFonts w:ascii="Marianne" w:hAnsi="Marianne" w:cs="Arial"/>
              <w:sz w:val="16"/>
              <w:szCs w:val="16"/>
            </w:rPr>
            <w:instrText xml:space="preserve"> SECTIONPAGES </w:instrText>
          </w:r>
          <w:r>
            <w:rPr>
              <w:rFonts w:ascii="Marianne" w:hAnsi="Marianne" w:cs="Arial"/>
              <w:sz w:val="16"/>
              <w:szCs w:val="16"/>
            </w:rPr>
            <w:fldChar w:fldCharType="separate"/>
          </w:r>
          <w:r>
            <w:rPr>
              <w:rFonts w:ascii="Marianne" w:hAnsi="Marianne" w:cs="Arial"/>
              <w:noProof/>
              <w:sz w:val="16"/>
              <w:szCs w:val="16"/>
            </w:rPr>
            <w:instrText>5</w:instrText>
          </w:r>
          <w:r>
            <w:rPr>
              <w:rFonts w:ascii="Marianne" w:hAnsi="Marianne" w:cs="Arial"/>
              <w:sz w:val="16"/>
              <w:szCs w:val="16"/>
            </w:rPr>
            <w:fldChar w:fldCharType="end"/>
          </w:r>
          <w:r>
            <w:rPr>
              <w:rFonts w:ascii="Marianne" w:hAnsi="Marianne" w:cs="Arial"/>
              <w:sz w:val="16"/>
              <w:szCs w:val="16"/>
            </w:rPr>
            <w:instrText xml:space="preserve">\* MERGEFORMAT </w:instrText>
          </w:r>
          <w:r>
            <w:rPr>
              <w:rFonts w:ascii="Marianne" w:hAnsi="Marianne" w:cs="Arial"/>
              <w:sz w:val="16"/>
              <w:szCs w:val="16"/>
            </w:rPr>
            <w:fldChar w:fldCharType="separate"/>
          </w:r>
          <w:r>
            <w:rPr>
              <w:rFonts w:ascii="Marianne" w:hAnsi="Marianne" w:cs="Arial"/>
              <w:noProof/>
              <w:sz w:val="16"/>
              <w:szCs w:val="16"/>
            </w:rPr>
            <w:t>5</w:t>
          </w:r>
          <w:r>
            <w:rPr>
              <w:rFonts w:ascii="Marianne" w:hAnsi="Marianne" w:cs="Arial"/>
              <w:sz w:val="16"/>
              <w:szCs w:val="16"/>
            </w:rPr>
            <w:fldChar w:fldCharType="end"/>
          </w:r>
        </w:p>
      </w:tc>
      <w:tc>
        <w:tcPr>
          <w:tcW w:w="3323" w:type="dxa"/>
        </w:tcPr>
        <w:p>
          <w:pPr>
            <w:pStyle w:val="Pieddepage"/>
            <w:tabs>
              <w:tab w:val="right" w:pos="8401"/>
            </w:tabs>
            <w:ind w:right="313"/>
            <w:rPr>
              <w:rFonts w:ascii="Marianne" w:hAnsi="Marianne" w:cs="Arial"/>
              <w:sz w:val="16"/>
              <w:szCs w:val="16"/>
            </w:rPr>
          </w:pPr>
        </w:p>
      </w:tc>
    </w:tr>
  </w:tbl>
  <w:p>
    <w:pPr>
      <w:pStyle w:val="Pieddepage"/>
      <w:tabs>
        <w:tab w:val="clear" w:pos="4536"/>
        <w:tab w:val="clear" w:pos="9072"/>
        <w:tab w:val="left" w:pos="172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Notedebasdepage"/>
      </w:pPr>
      <w:r>
        <w:rPr>
          <w:rStyle w:val="Appelnotedebasdep"/>
        </w:rPr>
        <w:footnoteRef/>
      </w:r>
      <w:r>
        <w:t xml:space="preserve"> N étant l’année de l’exercice comptable sur lequel porte le contrôle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1614985" o:spid="_x0000_s4098" type="#_x0000_t136" style="position:absolute;margin-left:0;margin-top:0;width:492.35pt;height:211pt;rotation:315;z-index:-251654145;mso-position-horizontal:center;mso-position-horizontal-relative:margin;mso-position-vertical:center;mso-position-vertical-relative:margin" o:allowincell="f" fillcolor="silver" stroked="f">
          <v:fill opacity=".5"/>
          <v:textpath style="font-family:&quot;Marianne&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1614986" o:spid="_x0000_s4099" type="#_x0000_t136" style="position:absolute;margin-left:0;margin-top:0;width:492.35pt;height:211pt;rotation:315;z-index:-251652097;mso-position-horizontal:center;mso-position-horizontal-relative:margin;mso-position-vertical:center;mso-position-vertical-relative:margin" o:allowincell="f" fillcolor="silver" stroked="f">
          <v:fill opacity=".5"/>
          <v:textpath style="font-family:&quot;Marianne&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tabs>
        <w:tab w:val="clear" w:pos="4536"/>
        <w:tab w:val="clear" w:pos="9072"/>
        <w:tab w:val="left" w:pos="1842"/>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1614984" o:spid="_x0000_s4097" type="#_x0000_t136" style="position:absolute;margin-left:0;margin-top:0;width:492.35pt;height:211pt;rotation:315;z-index:-251656193;mso-position-horizontal:center;mso-position-horizontal-relative:margin;mso-position-vertical:center;mso-position-vertical-relative:margin" o:allowincell="f" fillcolor="silver" stroked="f">
          <v:fill opacity=".5"/>
          <v:textpath style="font-family:&quot;Marianne&quot;;font-size:1pt" string="PROJET"/>
          <w10:wrap anchorx="margin" anchory="margin"/>
        </v:shape>
      </w:pict>
    </w:r>
    <w:r>
      <w:rPr>
        <w:noProof/>
      </w:rPr>
      <w:drawing>
        <wp:anchor distT="0" distB="0" distL="114300" distR="114300" simplePos="0" relativeHeight="251658239" behindDoc="1" locked="0" layoutInCell="1" allowOverlap="1">
          <wp:simplePos x="0" y="0"/>
          <wp:positionH relativeFrom="column">
            <wp:posOffset>-161192</wp:posOffset>
          </wp:positionH>
          <wp:positionV relativeFrom="paragraph">
            <wp:posOffset>-202028</wp:posOffset>
          </wp:positionV>
          <wp:extent cx="1875600" cy="16956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1875600" cy="1695600"/>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D274D"/>
    <w:multiLevelType w:val="hybridMultilevel"/>
    <w:tmpl w:val="8FEA948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8707DA4"/>
    <w:multiLevelType w:val="hybridMultilevel"/>
    <w:tmpl w:val="0658A330"/>
    <w:lvl w:ilvl="0" w:tplc="BC6E3AE6">
      <w:start w:val="1"/>
      <w:numFmt w:val="upperRoman"/>
      <w:lvlText w:val="%1)"/>
      <w:lvlJc w:val="left"/>
      <w:pPr>
        <w:ind w:left="2137" w:hanging="720"/>
      </w:pPr>
      <w:rPr>
        <w:rFonts w:hint="default"/>
      </w:rPr>
    </w:lvl>
    <w:lvl w:ilvl="1" w:tplc="040C0019">
      <w:start w:val="1"/>
      <w:numFmt w:val="lowerLetter"/>
      <w:lvlText w:val="%2."/>
      <w:lvlJc w:val="left"/>
      <w:pPr>
        <w:ind w:left="2497" w:hanging="360"/>
      </w:pPr>
    </w:lvl>
    <w:lvl w:ilvl="2" w:tplc="040C001B" w:tentative="1">
      <w:start w:val="1"/>
      <w:numFmt w:val="lowerRoman"/>
      <w:lvlText w:val="%3."/>
      <w:lvlJc w:val="right"/>
      <w:pPr>
        <w:ind w:left="3217" w:hanging="180"/>
      </w:pPr>
    </w:lvl>
    <w:lvl w:ilvl="3" w:tplc="040C000F" w:tentative="1">
      <w:start w:val="1"/>
      <w:numFmt w:val="decimal"/>
      <w:lvlText w:val="%4."/>
      <w:lvlJc w:val="left"/>
      <w:pPr>
        <w:ind w:left="3937" w:hanging="360"/>
      </w:pPr>
    </w:lvl>
    <w:lvl w:ilvl="4" w:tplc="040C0019" w:tentative="1">
      <w:start w:val="1"/>
      <w:numFmt w:val="lowerLetter"/>
      <w:lvlText w:val="%5."/>
      <w:lvlJc w:val="left"/>
      <w:pPr>
        <w:ind w:left="4657" w:hanging="360"/>
      </w:pPr>
    </w:lvl>
    <w:lvl w:ilvl="5" w:tplc="040C001B" w:tentative="1">
      <w:start w:val="1"/>
      <w:numFmt w:val="lowerRoman"/>
      <w:lvlText w:val="%6."/>
      <w:lvlJc w:val="right"/>
      <w:pPr>
        <w:ind w:left="5377" w:hanging="180"/>
      </w:pPr>
    </w:lvl>
    <w:lvl w:ilvl="6" w:tplc="040C000F" w:tentative="1">
      <w:start w:val="1"/>
      <w:numFmt w:val="decimal"/>
      <w:lvlText w:val="%7."/>
      <w:lvlJc w:val="left"/>
      <w:pPr>
        <w:ind w:left="6097" w:hanging="360"/>
      </w:pPr>
    </w:lvl>
    <w:lvl w:ilvl="7" w:tplc="040C0019" w:tentative="1">
      <w:start w:val="1"/>
      <w:numFmt w:val="lowerLetter"/>
      <w:lvlText w:val="%8."/>
      <w:lvlJc w:val="left"/>
      <w:pPr>
        <w:ind w:left="6817" w:hanging="360"/>
      </w:pPr>
    </w:lvl>
    <w:lvl w:ilvl="8" w:tplc="040C001B" w:tentative="1">
      <w:start w:val="1"/>
      <w:numFmt w:val="lowerRoman"/>
      <w:lvlText w:val="%9."/>
      <w:lvlJc w:val="right"/>
      <w:pPr>
        <w:ind w:left="7537" w:hanging="180"/>
      </w:pPr>
    </w:lvl>
  </w:abstractNum>
  <w:abstractNum w:abstractNumId="2" w15:restartNumberingAfterBreak="0">
    <w:nsid w:val="4E722DE7"/>
    <w:multiLevelType w:val="hybridMultilevel"/>
    <w:tmpl w:val="8E3E635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87D4CC6"/>
    <w:multiLevelType w:val="hybridMultilevel"/>
    <w:tmpl w:val="86107AD4"/>
    <w:lvl w:ilvl="0" w:tplc="040C0015">
      <w:start w:val="1"/>
      <w:numFmt w:val="upp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15:chartTrackingRefBased/>
  <w15:docId w15:val="{88C03ED3-2B8E-47CD-B561-053FA2DFE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tabs>
        <w:tab w:val="right" w:pos="9978"/>
      </w:tabs>
      <w:spacing w:after="0" w:line="240" w:lineRule="auto"/>
      <w:outlineLvl w:val="0"/>
    </w:pPr>
    <w:rPr>
      <w:rFonts w:ascii="Marianne" w:hAnsi="Marianne"/>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pPr>
      <w:tabs>
        <w:tab w:val="center" w:pos="4536"/>
        <w:tab w:val="right" w:pos="9072"/>
      </w:tabs>
      <w:spacing w:after="0" w:line="240" w:lineRule="auto"/>
    </w:pPr>
  </w:style>
  <w:style w:type="character" w:customStyle="1" w:styleId="En-tteCar">
    <w:name w:val="En-tête Car"/>
    <w:basedOn w:val="Policepardfaut"/>
    <w:link w:val="En-tte"/>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pPr>
      <w:spacing w:after="0" w:line="240" w:lineRule="auto"/>
    </w:pPr>
    <w:rPr>
      <w:rFonts w:ascii="Marianne" w:hAnsi="Marianne" w:cs="Arial"/>
      <w:sz w:val="21"/>
      <w:szCs w:val="21"/>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character" w:customStyle="1" w:styleId="Titre1Car">
    <w:name w:val="Titre 1 Car"/>
    <w:basedOn w:val="Policepardfaut"/>
    <w:link w:val="Titre1"/>
    <w:uiPriority w:val="9"/>
    <w:rPr>
      <w:rFonts w:ascii="Marianne" w:hAnsi="Marianne"/>
      <w:b/>
      <w:bCs/>
      <w:sz w:val="20"/>
      <w:szCs w:val="20"/>
    </w:rPr>
  </w:style>
  <w:style w:type="character" w:styleId="Lienhypertexte">
    <w:name w:val="Hyperlink"/>
    <w:basedOn w:val="Policepardfaut"/>
    <w:uiPriority w:val="99"/>
    <w:unhideWhenUsed/>
    <w:rPr>
      <w:color w:val="0563C1" w:themeColor="hyperlink"/>
      <w:u w:val="single"/>
    </w:rPr>
  </w:style>
  <w:style w:type="paragraph" w:customStyle="1" w:styleId="Sous-titre2">
    <w:name w:val="Sous-titre 2"/>
    <w:basedOn w:val="Normal"/>
    <w:next w:val="Corpsdetexte"/>
    <w:link w:val="Sous-titre2Car"/>
    <w:qFormat/>
    <w:pPr>
      <w:widowControl w:val="0"/>
      <w:autoSpaceDE w:val="0"/>
      <w:autoSpaceDN w:val="0"/>
      <w:spacing w:after="0" w:line="240" w:lineRule="auto"/>
      <w:jc w:val="center"/>
    </w:pPr>
    <w:rPr>
      <w:rFonts w:ascii="Arial" w:hAnsi="Arial" w:cs="Arial"/>
      <w:sz w:val="16"/>
      <w:szCs w:val="16"/>
    </w:rPr>
  </w:style>
  <w:style w:type="character" w:customStyle="1" w:styleId="Sous-titre2Car">
    <w:name w:val="Sous-titre 2 Car"/>
    <w:basedOn w:val="Policepardfaut"/>
    <w:link w:val="Sous-titre2"/>
    <w:rPr>
      <w:rFonts w:ascii="Arial" w:hAnsi="Arial" w:cs="Arial"/>
      <w:sz w:val="16"/>
      <w:szCs w:val="16"/>
    </w:r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style>
  <w:style w:type="paragraph" w:styleId="Paragraphedeliste">
    <w:name w:val="List Paragraph"/>
    <w:basedOn w:val="Normal"/>
    <w:uiPriority w:val="34"/>
    <w:qFormat/>
    <w:pPr>
      <w:spacing w:after="0" w:line="240" w:lineRule="auto"/>
      <w:ind w:left="720"/>
      <w:contextualSpacing/>
      <w:jc w:val="both"/>
    </w:pPr>
    <w:rPr>
      <w:rFonts w:ascii="Times New Roman" w:eastAsia="Times New Roman" w:hAnsi="Times New Roman" w:cs="Times New Roman"/>
      <w:sz w:val="24"/>
      <w:szCs w:val="20"/>
      <w:lang w:eastAsia="fr-FR"/>
    </w:rPr>
  </w:style>
  <w:style w:type="paragraph" w:styleId="NormalWeb">
    <w:name w:val="Normal (Web)"/>
    <w:basedOn w:val="Normal"/>
    <w:uiPriority w:val="99"/>
    <w:unhideWhenUsed/>
    <w:pPr>
      <w:spacing w:before="100" w:beforeAutospacing="1" w:after="119" w:line="240" w:lineRule="auto"/>
    </w:pPr>
    <w:rPr>
      <w:rFonts w:ascii="Times New Roman" w:eastAsia="Times New Roman" w:hAnsi="Times New Roman" w:cs="Times New Roman"/>
      <w:color w:val="000000"/>
      <w:sz w:val="24"/>
      <w:szCs w:val="24"/>
      <w:lang w:eastAsia="fr-FR"/>
    </w:rPr>
  </w:style>
  <w:style w:type="paragraph" w:styleId="Notedebasdepage">
    <w:name w:val="footnote text"/>
    <w:basedOn w:val="Normal"/>
    <w:link w:val="NotedebasdepageCar"/>
    <w:uiPriority w:val="99"/>
    <w:semiHidden/>
    <w:unhideWhenUsed/>
    <w:pPr>
      <w:suppressAutoHyphens/>
      <w:spacing w:after="0" w:line="240" w:lineRule="auto"/>
    </w:pPr>
    <w:rPr>
      <w:rFonts w:ascii="Times New Roman" w:eastAsia="Times New Roman" w:hAnsi="Times New Roman" w:cs="Times New Roman"/>
      <w:sz w:val="20"/>
      <w:szCs w:val="20"/>
      <w:lang w:eastAsia="zh-CN"/>
    </w:rPr>
  </w:style>
  <w:style w:type="character" w:customStyle="1" w:styleId="NotedebasdepageCar">
    <w:name w:val="Note de bas de page Car"/>
    <w:basedOn w:val="Policepardfaut"/>
    <w:link w:val="Notedebasdepage"/>
    <w:uiPriority w:val="99"/>
    <w:semiHidden/>
    <w:rPr>
      <w:rFonts w:ascii="Times New Roman" w:eastAsia="Times New Roman" w:hAnsi="Times New Roman" w:cs="Times New Roman"/>
      <w:sz w:val="20"/>
      <w:szCs w:val="20"/>
      <w:lang w:eastAsia="zh-CN"/>
    </w:rPr>
  </w:style>
  <w:style w:type="character" w:styleId="Appelnotedebasdep">
    <w:name w:val="footnote reference"/>
    <w:uiPriority w:val="99"/>
    <w:semiHidden/>
    <w:unhideWhenUsed/>
    <w:rPr>
      <w:vertAlign w:val="superscript"/>
    </w:rPr>
  </w:style>
  <w:style w:type="character" w:styleId="Marquedecommentaire">
    <w:name w:val="annotation reference"/>
    <w:basedOn w:val="Policepardfaut"/>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R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fonction-publique.gouv.fr"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86126-E820-46E2-BF20-50890AA11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5</Pages>
  <Words>1694</Words>
  <Characters>9323</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BOURCIER Solene</dc:creator>
  <cp:keywords/>
  <dc:description/>
  <cp:lastModifiedBy>BRAJON Claire</cp:lastModifiedBy>
  <cp:revision>4</cp:revision>
  <cp:lastPrinted>2025-05-23T16:30:00Z</cp:lastPrinted>
  <dcterms:created xsi:type="dcterms:W3CDTF">2026-01-26T15:32:00Z</dcterms:created>
  <dcterms:modified xsi:type="dcterms:W3CDTF">2026-02-11T14:14:00Z</dcterms:modified>
</cp:coreProperties>
</file>